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P/909/2018 vom 3. Dezember 2018</w:t>
      </w:r>
    </w:p>
    <w:p>
      <w:r>
        <w:t>GE Cour de justice, 2018-12-03, FR</w:t>
      </w:r>
    </w:p>
    <w:p>
      <w:r>
        <w:rPr>
          <w:b/>
        </w:rPr>
        <w:t xml:space="preserve">Quelle: </w:t>
      </w:r>
      <w:r>
        <w:t>https://mcp.opencaselaw.ch/entscheid/ge_gerichte_P_909_2018</w:t>
      </w:r>
    </w:p>
    <w:p>
      <w:r>
        <w:t>FR: GE_GERICHTE P/909/2018 du 3 décembre 2018</w:t>
      </w:r>
    </w:p>
    <w:p>
      <w:r>
        <w:t>IT: GE_GERICHTE P/909/2018 del 3 dicembre 2018</w:t>
      </w:r>
    </w:p>
    <w:p>
      <w:pPr>
        <w:pStyle w:val="Heading2"/>
      </w:pPr>
      <w:r>
        <w:t>Regeste</w:t>
      </w:r>
    </w:p>
    <w:p>
      <w:r>
        <w:t>FIXATION DE LA PEINE ; CONCOURS D'INFRACTIONS ; DÉFENSE D'OFFICE ; INDEMNITÉ(EN GÉNÉRAL) | LEtr.115.al1.leta; LEtr.115.al1.letb; CP.49.al2; CP.286.al1; LStup.19.al1; CP.47; LStup.19a.al1; CPP.428; CPP.135.al1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arrêts du Tribunal fédéral 6B_1216/2017 du 11 juin 2018 consid. 1.1.1 ; 6B_483/2016 du 30 avril 2018 consid. 3.5 destiné à la publication),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2.1.3.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2.1.4.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2.1.5.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rPr>
          <w:b/>
        </w:rPr>
        <w:t>E. 2.2</w:t>
      </w:r>
    </w:p>
    <w:p>
      <w:r>
        <w:t>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partie des faits ayant été commis avant le 1 er janvier 2018. 2.3.1.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2.3.2.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2.3.3.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2e éd., 2007, n. 40 ad art. 34 ; arrêt du Tribunal fédéral 6B_541/2007 du 13 mai 2008 consid. 6.3). 2.3.4. Le montant du jour-amende ne peut être inférieur à CHF 10.- (ATF 135 IV 180 consid. 1.4.2).</w:t>
      </w:r>
    </w:p>
    <w:p>
      <w:r>
        <w:rPr>
          <w:b/>
        </w:rPr>
        <w:t>E. 2.4</w:t>
      </w:r>
    </w:p>
    <w:p>
      <w:r>
        <w:t>L'appelant ne conteste que la peine prononcée en lien avec les infractions aux art. 115 al. 1 let. a et b LEtr et 19 al. 1 LStup, ainsi qu'à l'art. 286 al. 1 CP, lesquelles entrent en concours in casu (art. 49 al. 1 CP) où le principe d'une peine pécuniaire est acquis à l'appelant (art. 391 al. 2 CPP). Sa faute n'est pas négligeable. Nonobstant une première interpellation le 15 janvier 2018, après un séjour illégal en Suisse de quatre mois, dont deux semaines au-delà de la notification d'une interdiction d'entrer en Suisse, l'appelant a persisté dans son comportement illégal. A l'occasion de sa première interpellation, il a refusé de se soumettre aux ordres de la police. Quelques mois plus tard seulement, il s'est de plus livré à un trafic de résine de cannabis. C'est dire qu'il fait fi de l'autorité et des lois suisses. La période pénale s'étend sur plusieurs mois. L'appelant a agi pour des mobiles égoïstes, s'obstinant à rester en Suisse sans aucune nécessité. Même si la précarité de sa situation explique, en partie, ses agissements, elle ne saurait les justifier, étant relevé que son absence totale de liens avérés avec la Suisse rend encore moins compréhensible son insistance à rester dans ce pays. La collaboration du prévenu est au mieux bonne. Il a certes admis les faits, mais pouvait difficilement les contester vu les circonstances de ses interpellations, dont en possession de plus de 100 gr de résine de cannabis. Par ailleurs, le fait de reconnaître un séjour illégal est à relativiser grandement au vu de l'obstination de l'appelant à rester en Suisse après une première interpellation et son intention avouée d'y demeurer. Il ne suffit pas à cet égard de prétendre vouloir y régulariser sa situation, sans étayer la première des démarches ayant pu être entreprise dans ce sens. Sa prise de conscience du caractère illicite de ses actes demeure douteuse dans ces circonstances. L'absence d'antécédents est bien un facteur neutre dans le cas d'espèce étant relevé qu'il ne peut être reconnu de l'appelant, qui séjourne en Suisse en toute illégalité depuis mi-septembre 2017, qui interpellé une première fois en janvier 2018 n'a pas obtempéré aux injonctions de la police et qui moins de trois mois plus tard se livrait à un trafic de cannabis, qu'il est une personne très respectueuse de la loi au sens où l'entend la jurisprudence. La quotité de 140 jours telle que retenue en première instance était adéquate, même clémente, et conforme aux éléments de la procédure, de sorte qu'elle aurait été confirmée. Elle ne tient toutefois pas compte de la condamnation intervenue entre-temps, à la peine de 40 jours-amende, aux termes de l'ordonnance du Ministère public du 31 octobre 2018. Dans la mesure où la peine à prononcer présentement s'avère complémentaire à ladite condamnation, elle sera fixée à 120 jours-amende. Le montant du jour-amende a été fixé au montant jurisprudentiel plancher de CHF 10.-. Le jugement de première instance sera modifié dans cette mesure.</w:t>
      </w:r>
    </w:p>
    <w:p>
      <w:r>
        <w:rPr>
          <w:b/>
        </w:rPr>
        <w:t>E. 3</w:t>
      </w:r>
    </w:p>
    <w:p>
      <w:r>
        <w:t>L'appelant, qui obtient partiellement gain de cause, mais sur un point non plaidé et tenant à une nouvelle condamnation, supportera les frais de la procédure envers l'État, comprenant un émolument de CHF 1'500.- (art. 428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depuis le 1 er octobre 2018, selon le tarif horaire de CHF 200.- pour un chef d'étude (let. c) et de CHF 110.- pour l'avocat-stagiaire (let. a). 4.2.2.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 là doit bénéficier d'une marge d'appréciation suffisante pour déterminer l'importance du travail qu'il doit consacrer à l'affaire (cf. ATF 118 Ia 133 consid. 2d p. 136 ; ATF 109 Ia 107 consid. 3b p. 111 ; arrêt du Tribunal fédéral 5P_462/2002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4.3</w:t>
      </w:r>
    </w:p>
    <w:p>
      <w:r>
        <w:t>En application des principes qui précèdent, il y a lieu de retrancher de l'état de frais de M e B______ 1h30 de l'activité de la stagiaire liée à la rédaction du mémoire d'appel, 3h suffisant largement pour un document tenant sur quatre pages (hors page de garde et une phrase sur la 6 ème page plus les signatures), y compris la reprise du dispositif du premier jugement (une page et un tiers) et dont la motivation tient sur une seule page. Aussi, l'indemnité sera arrêtée à CHF 684.95, correspondant à 1h au tarif de CHF 200.- et à 3h00 à celui de CHF 110.- (CHF 330.-), plus le forfait pour activités diverses de 20% (CHF 106.-) et l'équivalent de la TVA au taux de 7.7% (CHF 48.95).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