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P/9013/2013 vom 7. Januar 2015</w:t>
      </w:r>
    </w:p>
    <w:p>
      <w:r>
        <w:t>GE Cour de justice, 2015-01-07, FR</w:t>
      </w:r>
    </w:p>
    <w:p>
      <w:r>
        <w:rPr>
          <w:b/>
        </w:rPr>
        <w:t xml:space="preserve">Quelle: </w:t>
      </w:r>
      <w:r>
        <w:t>https://mcp.opencaselaw.ch/entscheid/ge_gerichte_P_9013_2013</w:t>
      </w:r>
    </w:p>
    <w:p>
      <w:r>
        <w:t>FR: GE_GERICHTE P/9013/2013 du 7 janvier 2015</w:t>
      </w:r>
    </w:p>
    <w:p>
      <w:r>
        <w:t>IT: GE_GERICHTE P/9013/2013 del 7 gennaio 2015</w:t>
      </w:r>
    </w:p>
    <w:p>
      <w:pPr>
        <w:pStyle w:val="Heading2"/>
      </w:pPr>
      <w:r>
        <w:t>Regeste</w:t>
      </w:r>
    </w:p>
    <w:p>
      <w:r>
        <w:t>PRÉSOMPTION D'INNOCENCE; IN DUBIO PRO REO; CONFRONTATION | CPP.10.3; CPP.147.3</w:t>
      </w:r>
    </w:p>
    <w:p>
      <w:pPr>
        <w:pStyle w:val="Heading2"/>
      </w:pPr>
      <w:r>
        <w:t>Erwägungen</w:t>
      </w:r>
    </w:p>
    <w:p>
      <w:r>
        <w:rPr>
          <w:b/>
        </w:rPr>
        <w:t>E. 1.1</w:t>
      </w:r>
    </w:p>
    <w:p>
      <w:r>
        <w:t>L'appel est recevable, s'agissant des conclusions prises dans la déclaration d'appel,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Toutefois, la juridiction d'appel limite son examen aux violations décrites dans l'acte d'appel (art. 404 al. 1 CPP), sauf en cas de décisions illégales ou inéquitables (art. 404 al. 2 CPP). Aussi, la conclusion prise pour la première fois dans le mémoire d'appel du 21 octobre 2014 tendant à la restitution du téléphone portable est-elle tardive, faute d'avoir été formulée dans la déclaration d'appel, de sorte qu'il ne sera pas entré en matière sur ce point.</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droit d'être confronté, au moins une fois, aux témoins à charge est absolu (ATF 131 I 476 consid. 2.2 p. 481), y compris lorsque les dépositions décisives ont été recueillies par la police (ATF 125 I 129 consid. 6a p. 132), faute de quoi ces preuves ne pourront en principe pas être exploitées à charge du prévenu. Leur caractère inexploitable, maintenant exprimé à l'art. 147 al. 4 CPP, vaut toutefois sous réserve des limites posées à l'art. 147 al. 3, 2 e phrase, CPP (N. SCHMID, op. cit. , n. 15 ad art. 147). Selon l'art. 147 al. 3, 2 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 n. 14 ad art. 147). L'autorité pénale n'a pas à envisager celle-ci d'office : le prévenu doit la demander (N. SCHMID, op. cit. , n. 11 ad art. 147). Si elle doit avoir lieu, il est préférable qu'elle intervienne au même stade de la procédure, soit en principe pendant la procédure préliminaire, même si elle pourrait l'être encore devant l'autorité de jugement (art. 343 al. 2 CPP) ; sinon le droit de participation risquerait d'être réduit à une simple confrontation lors des débats, ce qui ne se concilie pas avec la lettre de l'art. 147 al. 1 CPP, selon laquelle ce droit s'applique aussi à l'administration des preuves par le ministère public ( ACPR/146/2012 du 11 avril 2012 ; M. NIGGLI / M. HEER / H. WIPRÄCHTIGER, Schweizerische Strafprozessordnung / Schweizerische Jugendstrafprozessordnung, Basler Kommentar StPO/JStPO , Bâle 2011, n. 17 ad art. 147). 2.3.1. En ce qui concerne les faits survenus le 13 juin 2013, il est vrai que l'appelant n'a pas eu l'occasion d'être confronté à B______. Il est toutefois forclos à s'en plaindre, n'ayant jamais requis une telle mesure. Le premier juge pouvait d'autant plus légitimement se fier aux déclarations à la police du plaignant que celles-ci sont partiellement corroborées par celles de l'appelant qui reconnaît qu'un vol a eu lieu, que lui-même n'était pas seul et qu'il a été intercepté par la victime du vol convaincue qu'il en était l'auteur. Vu la nationalité du plaignant, l'allégation selon laquelle l'appelant serait victime d'une méprise parce que "tous les Arabes se ressemblent" n'a aucune consistance. A cela s'ajoutent les explications variables données par l'intéressé sur les raisons de sa présence à Genève au moment du vol, le fait qu'il vit d'expédients, comme le démontre l'extrait de son casier judiciaire, l'identité de modus operandi avec celui du 4 septembre 2013 (cf. infra ) s'agissant de vols "à la Zizou" au préjudice de touristes et, surtout, le fait que le plaignant a récupéré l'argent dérobé, lequel avait été extrait de son porte-monnaie, alors qu'il n'y a pas eu d'autre interpellation que celle de l'appelant. Le dossier comporte ainsi suffisamment d'éléments pour tenir pour établi que l'appelant est l'auteur du vol commis le 13 juin 2013 au préjudice de B______. 2.3.2. Quant au vol du 4 septembre 2013 au préjudice d'un touriste asiatique l'argumentation de l'appelant frise le téméraire, son forfait ayant été observé par deux témoins en la personne des deux inspectrices de la police judiciaire, dont les déclarations sont tout à fait claires, crédibles et cohérentes de sorte qu'il n'y a aucune raison de s'en écarter. 2.3.3. Le verdict de culpabilité sera partant confirmé et l'appel rejeté sur ce point.</w:t>
      </w:r>
    </w:p>
    <w:p>
      <w:r>
        <w:rPr>
          <w:b/>
        </w:rPr>
        <w:t>E. 3</w:t>
      </w:r>
    </w:p>
    <w:p>
      <w:r>
        <w:t>L'appelant n'indique pas contester la quotité de la peine, pour l'hypothèse où le verdict de culpabilité serait confirmé. Il n'a d'ailleurs développé aucun grief sur ce point.</w:t>
      </w:r>
    </w:p>
    <w:p>
      <w:r>
        <w:rPr>
          <w:b/>
        </w:rPr>
        <w:t>E. 4</w:t>
      </w:r>
    </w:p>
    <w:p>
      <w:r>
        <w:t>4.1.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4.2</w:t>
      </w:r>
    </w:p>
    <w:p>
      <w:r>
        <w:t>L'appelant n'a développé aucun argument à l'appui de sa conclusion tendant à la restitution de la somme saisie sur lui. Dans la mesure où il est établi, comme déjà évoqué, qu'il vit d'expédients, notamment de vol, et est dépourvu de toute source licite de revenu, il faut admettre que cette somme, relativement importante, est d'origine délictuelle de sorte que c'est à juste titre que la confiscation en a été ordonnée. L'appel sera partant rejeté sur ce point également.</w:t>
      </w:r>
    </w:p>
    <w:p>
      <w:r>
        <w:rPr>
          <w:b/>
        </w:rPr>
        <w:t>E. 5</w:t>
      </w:r>
    </w:p>
    <w:p>
      <w:r>
        <w:t>L'appelant, qui succombe intégralement, supportera les frais de la procédure envers l'État (art. 428 CPP), comprenant un émolument de CHF 1'200.- (art. 14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