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P/8997/2020 vom 29. September 2022</w:t>
      </w:r>
    </w:p>
    <w:p>
      <w:r>
        <w:t>GE Cour de justice, 2022-09-29, FR</w:t>
      </w:r>
    </w:p>
    <w:p>
      <w:r>
        <w:rPr>
          <w:b/>
        </w:rPr>
        <w:t xml:space="preserve">Quelle: </w:t>
      </w:r>
      <w:r>
        <w:t>https://mcp.opencaselaw.ch/entscheid/ge_gerichte_P_8997_2020</w:t>
      </w:r>
    </w:p>
    <w:p>
      <w:r>
        <w:t>FR: GE_GERICHTE P/8997/2020 du 29 septembre 2022</w:t>
      </w:r>
    </w:p>
    <w:p>
      <w:r>
        <w:t>IT: GE_GERICHTE P/8997/2020 del 29 settembre 2022</w:t>
      </w:r>
    </w:p>
    <w:p>
      <w:pPr>
        <w:pStyle w:val="Heading2"/>
      </w:pPr>
      <w:r>
        <w:t>Regeste</w:t>
      </w:r>
    </w:p>
    <w:p>
      <w:r>
        <w:t>AUDITION OU INTERROGATOIRE;PROCÈS-VERBAL;PREUVE ILLICITE;DROIT DE GARDER LE SILENCE;OBLIGATION DE RENSEIGNER | LEI.116; CPP.158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 procédure pénale contient des dispositions sur les méthodes d'administration des preuves interdites (art. 140 CPP) et sur l'exploitation des moyens de preuves obtenus illégalement (art. 141 CPP). 2.1.2. En application de l'art. 158 CPP, au début de la première audition, la police ou le Ministère public informent le prévenu qu'il peut refuser de déposer et de collaborer (al. 1 let. b). Les auditions effectuées sans que ces informations aient été données ne sont pas exploitables (al. 2). L'art. 158 al. 2 CPP règle les conséquences du défaut d’information. La sanction prévue est incisive, à savoir que les preuves obtenues ne sont pas exploitables. Il s'agit d'une lex specialis en matière de preuves illicites, si bien que l'art. 141 CPP n’est pas applicable en tant que tel lors d’un défaut d’information (Y. JEANNERET / A. KUHN / C. PERRIER DEPEURSINGE [éds], Commentaire romand : Code de procédure pénale suisse , 2 ème éd., Bâle 2019, n. 26 ad art. 158). 2.1.3. Le non-respect du droit de se taire et du droit à être informé de ce droit n’entraîne pas nécessairement l’annulation de la condamnation pénale ou le retranchement du dossier des auditions effectuées sans information. Cela n’aurait en effet pas de sens et conduirait seulement à prolonger la procédure, lorsque les faits retenus ne sont pas établis seulement par les déclarations faites sans que le prévenu n'ait été informé de son droit mais aussi, de manière suffisante, par d’autres moyens de preuve (ATF 138 I 97 consid.4.1.6.1 ; C. PERRIER DEPEURSINGE, Code de procédure pénal suisse (CPP) annoté , Bâle 2020, ad art.158). 2.1.4. En l'espèce, il ressort du dossier que la police savait que l'appelant était le locataire officiel de l'appartement et qu'il l'avait mis à disposition des dénommés D______, E______ et F______, avant de le contacter par téléphone. Lors de ces conversations, le prévenu, informé au préalable par son cousin de l'intervention de la police, n'a fait que confirmer ce que celle-ci savait déjà à cet égard. Il a ensuite fait des déclarations libres à ce propos, après rappel de ses droits, manifestement motivé par le souhait de collaborer, ainsi qu'il l'a d'ailleurs confirmé par la suite, sous la plume de son avocat en pièce C-7. Conformément aux principes qui précèdent, la Cour considère que ces éléments sont exploitables. Il en découle que les déclarations de l'appelant lors de son audition formelle du 18 février sur ces points le sont également. La police a en revanche appris, lors de ces conversations téléphoniques, que l'appelant avait également hébergé le dénommé G______. La police aurait ainsi dû immédiatement arrêter la discussion à ce propos, convoquer l'appelant et l'informer de ses droits conformément à l'art. 158 CPP. C'est ainsi que seront déclarés comme étant inexploitables les éléments suivants de l'audition du 18 février 2021 : les trois questions/réponses en pièce C-62, 2 ème et 3 ème questions, identifiées par le TP, mais également les paragraphes 6 à 8 en pièce C-61. Il en va de même des documents que l'appelant a produits en lien avec G______, soit les pièces C-156 à 159. Les autres éléments du dossier listés par l'appelant n'ont pas été entachés par les informations litigieuses que la police a recueillies lors des entretiens téléphoniques du 16 février 2021, si bien que la question préjudicielle est rejetée pour le surplus.</w:t>
      </w:r>
    </w:p>
    <w:p>
      <w:r>
        <w:rPr>
          <w:b/>
        </w:rPr>
        <w:t>E. 2.2</w:t>
      </w:r>
    </w:p>
    <w:p>
      <w:r>
        <w:t>Il découle de ce qui précède que l'appelant doit être acquitté du chef de facilitation de séjour illégal concernant les faits en lien avec G______, faute d'éléments au dossier, l'appel étant admis sur ce point.</w:t>
      </w:r>
    </w:p>
    <w:p>
      <w:r>
        <w:rPr>
          <w:b/>
        </w:rPr>
        <w:t>E. 3</w:t>
      </w:r>
    </w:p>
    <w:p>
      <w:r>
        <w:t>3.1.1. L'art. 116 al. 1 let. a LEI dispose qu'est puni d’une peine privative de liberté d’un an au plus ou d’une peine pécuniaire quiconque en Suisse ou à l’étranger, facilite l’entrée, la sortie ou le séjour illégal d’un étranger ou participe à des préparatifs dans ce but. Sont visés les comportements de facilitation des actes principaux sanctionnés par l'art. 115 LEI, pour autant que ces comportements poursuivent effectivement ce but (ATF 137 IV 153 consid. 1.7). L'infraction en cause, soit le fait de faciliter le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23 al. 1 § 5 LSEE (art. 116 al. 1 let. a nLEI). Sinon, le champ d'application de cette disposition serait illimité. Aussi, le Tribunal fédéral exige-t-il que le comportement de l'auteur rende plus difficile le prononcé ou l'exécution d'une décision à l'encontre de l'étranger en situation irrégulière ou restreigne,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 situation irrégulière, lui permettant ainsi de se soustraire à l'intervention des autorités administratives (ATF 130 IV 77 consid. 2.3.2). En revanche, les personnes qui offrent aux étrangers en situation illégale un logement ou un gîte pour seulement quelques jours doivent demeurer impunis car cela ne témoigne pas d'une volonté délictueuse, qui n'est, par ailleurs, pas de nature à entraver l'action administrative (NGUYEN/AMARELLE, Code annoté de droit des migrations, Vol. II, Loi sur les étrangers , n° 2.2/14 ad art. 116 LEI). 3.1.2. Dans les cas de peu de gravité, la peine peut consister en une simple amende (al. 2). La notion de "peu de gravité" est juridiquement indéterminée. Une telle qualification doit néanmoins reposer sur un examen de l'ensemble des circonstances objectives et subjectives. Le juge dispose en la matière d'un large pouvoir d'appréciation (arrêt du Tribunal fédéral 6B_430/2020 du 26 août 2020, consid. 3.1). 3.1.3. L'appelant ne conteste pas avoir réalisé les éléments constitutifs de l'infraction à l'art. 116 al. 1 let. a LEI, en hébergeant, entre le 1 er et le 16 février 2021, F______, D______ et E______, tout en sachant que, durant cette période, ceux-ci n'étaient pas au bénéfice d'une autorisation de séjour ni d'une quelconque autre attestation tolérant leur présence en Suisse. Ceci étant précisé, il y a également lieu de mentionner qu'à teneur du dossier, l'appelant n'a tiré aucun profit en relation avec la remise de l'appartement. En particulier, il n'est ni allégué, ni démontré, qu'il aurait encaissé un loyer plus élevé que celui qu'il versait lui-même à la régie. Il apparaît au contraire qu'il a agi, comme il l'allègue, à titre humanitaire et dans l'attente que les personnes en cause régularisent leur situation, étant relevé que deux d'entre elles étaient des membres de sa famille et la troisième une connaissance de celles-ci. A la lumière des éléments qui précèdent, il sera retenu que la violation de l'art. 116 al. 1 let. a LEI, commise par l'appelant, est de peu de gravité au sens de l'art. 116 al. 2 LEI, l'appel étant admis sur ce point. 3.2.1.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3.2.2. 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Un jour de peine privative de liberté de substitution (art. 106 al. 2 CP) correspond schématiquement à CHF 100.- d'amende (R. ROTH / L. MOREILLON [éds], Code pénal I : art. 1-100 CP , Bâle 2009, n. 19 art. 106), taux de conversion généralement appliqué et admis par la jurisprudence ( AARP/428/2019 du 12 décembre 2019 consid. 3.6; AARP/318/2019 du 25 septembre 2019 consid 3.1.5.2; AARP/300/2019 du 10 septembre 2019 consid. 3.4). 3.2.3. En l'espèce, la faute de l'appelant n'est pas insignifiante.  Il a fait preuve de légèreté. Il était tenu de s'informer, personnellement et directement, auprès des autorités compétentes afin de déterminer s'il était en droit d'héberger, même temporairement, des personnes dépourvues d'autorisation de séjour. Il sera néanmoins tenu compte du fait que ses mobiles étaient honorables dans la mesure où il a offert le gîte à des membres de sa famille éloignée, sans dessein d'enrichissement. Sa collaboration à la procédure et sa prise de conscience ont par ailleurs été bonnes et il n'a pas d'antécédent. Il sera également tenu compte de la situation personnelle et professionnelle de l'appelant et de l'effet qu'une peine pécuniaire ainsi qu'une inscription au casier judiciaire auraient sur son avenir professionnel, étant relevé qu'il est actif dans le domaine de la finance, actuellement à la recherche d'un emploi et père de trois enfants en bas âge. Au vu de ce qui précède, une amende, fixée à CHF 3'000.-, et une peine privative de liberté de substitution de 30 jours, seront prononcées, lesquelles sont en adéquation avec la faute et la situation personnelle et financière de l'appelant. L'appel est donc admis sur ce point également.</w:t>
      </w:r>
    </w:p>
    <w:p>
      <w:r>
        <w:rPr>
          <w:b/>
        </w:rPr>
        <w:t>E. 4.1</w:t>
      </w:r>
    </w:p>
    <w:p>
      <w:r>
        <w:t>L'appel ayant été admis, il ne sera pas perçu de frais (art. 428 CPP a contrario ). L'émolument complémentaire de jugement arrêté à CHF 1'000.- par le premier juge sera laissé à la charge de l'Etat.</w:t>
      </w:r>
    </w:p>
    <w:p>
      <w:r>
        <w:rPr>
          <w:b/>
        </w:rPr>
        <w:t>E. 4.2</w:t>
      </w:r>
    </w:p>
    <w:p>
      <w:r>
        <w:t>Aucune indemnité n'ayant été réclamée pour la procédure d'appel, il n'en sera point alloué.</w:t>
      </w:r>
    </w:p>
    <w:p>
      <w:r>
        <w:rPr>
          <w:b/>
        </w:rPr>
        <w:t>E. 5</w:t>
      </w:r>
    </w:p>
    <w:p>
      <w:r>
        <w:t>5.1. Au vu de l'acquittement intervenu en appel s'agissant des faits en lien avec G______, il se justifie de modifier la répartition des frais de la procédure préliminaire et de première instance. L'appelant sera ainsi condamné aux 1/12 èmes des frais de la procédure préliminaire et de première instance, qui s'élèvent dans leur globalité à CHF 2'857.-.</w:t>
      </w:r>
    </w:p>
    <w:p>
      <w:r>
        <w:rPr>
          <w:b/>
        </w:rPr>
        <w:t>E. 5.2</w:t>
      </w:r>
    </w:p>
    <w:p>
      <w:r>
        <w:t>L'indemnité sollicitée en première instance par l'appelant, laquelle paraît raisonnable, lui sera allouée, à raison des 2/3, au vu de son acquittement partiel et de sa condamnation partielle aux frais de procédure (art. 429 al. 1 let. a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