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P/8958/2016 vom 20. Juni 2019</w:t>
      </w:r>
    </w:p>
    <w:p>
      <w:r>
        <w:t>GE Cour de justice, 2019-06-20, FR</w:t>
      </w:r>
    </w:p>
    <w:p>
      <w:r>
        <w:rPr>
          <w:b/>
        </w:rPr>
        <w:t xml:space="preserve">Quelle: </w:t>
      </w:r>
      <w:r>
        <w:t>https://mcp.opencaselaw.ch/entscheid/ge_gerichte_P_8958_2016</w:t>
      </w:r>
    </w:p>
    <w:p>
      <w:r>
        <w:t>FR: GE_GERICHTE P/8958/2016 du 20 juin 2019</w:t>
      </w:r>
    </w:p>
    <w:p>
      <w:r>
        <w:t>IT: GE_GERICHTE P/8958/2016 del 20 giugno 2019</w:t>
      </w:r>
    </w:p>
    <w:p>
      <w:pPr>
        <w:pStyle w:val="Heading2"/>
      </w:pPr>
      <w:r>
        <w:t>Regeste</w:t>
      </w:r>
    </w:p>
    <w:p>
      <w:r>
        <w:t>DÉFENSE D'OFFICE ; CAS BÉNIN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w:t>
      </w:r>
    </w:p>
    <w:p>
      <w:r>
        <w:rPr>
          <w:b/>
        </w:rPr>
        <w:t>E. 3.2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En tout état de cause, une affaire n'est pas de peu de gravité lorsque le prévenu est passible d'une peine privative de liberté de plus de 4 mois ou d'une peine pécuniaire de plus de 120 jours-amende (art. 132 al. 3 CPP). Ainsi,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On peut y ajouter les cas dans lesquels le prévenu risque, en cas de condamnation, la révocation d'un sursis antérieur à l'exécution d'une peine qui, en s'additionnant à la peine encourue dans la procédure en cours, totaliserait plus de quatre mois, ou encore lorsqu'une condamnation même légère aurait une incidence que l'on pourrait qualifier de grave dans une autre procédure, par exemple si le prévenu court le risque de perdre la garde de ses enfants en cas de condamnation pénale (A. KUHN / Y. JEANNERET, Commentaire romand : Code de procédure pénale suisse , Bâle 2011, n. 64 ad art. 132).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 arrêt 1B_450/2016 du 1er décembre 2016 consid. 3). En revanche, s'il n'encourt qu'une amende ou une peine privative de liberté de courte durée, de telle sorte que l'on puisse parler d'un cas bagatelle, le prévenu n'a pas de droit constitutionnel à la désignation d'un défenseur d'office gratuit (arrêt du Tribunal fédéral 6B_304/2007 du 15 août 2007 consid. 5.2 ; ATF 120 Ia 43 consid. 2a; arrêt du Tribunal fédéral 1P.80/2000 du 29 septembre 2000 consid. 2b ; ACPR/95/2014 du 11 février 2014 consid. 4.1).</w:t>
      </w:r>
    </w:p>
    <w:p>
      <w:r>
        <w:rPr>
          <w:b/>
        </w:rPr>
        <w:t>E. 3.3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3.4</w:t>
      </w:r>
    </w:p>
    <w:p>
      <w:r>
        <w:t>En l'espèce, point n'est besoin d'examiner si la situation financière du recourant remplit les conditions de l'indigence, les conditions d'octroi d'une défense d'office n'étant quoi qu'il en soit pas remplies. En premier lieu, le cas est de peu de gravité au sens de l'art. 132 CPP, dès lors que le recourant n'encourt pas, selon le Ministère public, de peine privative de liberté de plus de 4 mois ou de peine pécuniaire de plus de 120 jours. Bien qu'ayant déjà été condamné pour des faits de même nature, il ne paraît pas s'exposer à la révocation du sursis, celui-ci ayant été prononcé en 2012 pour une durée de trois ans (art. 46 al. 1 CP). En toutes hypothèses, dès lors que la peine dont le sursis serait révoqué ne représente que 40 jours-amende, il ne paraît pas que le recourant soit exposé au prononcé, global, d'une peine supérieure à la limite prévue par l'art. 132 al. 3 CPP. En second lieu, la cause ne présente pas de complexité de fait ou juridiques particulière. S'agissant de la plainte de son épouse pour les faits commis à son préjudice à elle - soit des menaces et une injure -, le recourant est en mesure d'y répondre sans l'aide d'un avocat, ces faits ne présentant aucune difficulté. S'agissant des faits dont ses enfants sont concernés, l'aggravante de l'art. 123 ch. 2 al. 2 CP ne joue ici aucun rôle puisque cette disposition ne fait que rendre la poursuite d'office. La peine n'est ainsi pas aggravée et la situation n'est pas rendue plus complexe par l'aggravante. En tout état de cause, le recourant est en mesure d'expliquer, comme il l'a fait jusqu'ici, sa version des faits. Que le recourant ne parle pas suffisamment bien le français ou ne lirait pas cette langue ne suffit pas à fonder la nécessité d'un avocat, dans la mesure où il a été entendu en présence d'un interprète, au même titre que son épouse d'ailleurs. Il ne suffit pas non plus d'invoquer que le recourant n'aurait pas l'habitude de la pratique judiciaire, l'intéressé ayant déjà été condamné à deux reprises. Les conséquences qu'une éventuelle condamnation pénale pourraient avoir dans la procédure civile pendante, s'agissant de ses relations personnelles avec ses enfants, n'ont pas à être examinées ici, seules les conditions énoncées à l'art. 132 CPP devant, pour l'octroi d'une défense d'office, être prises en compte. Au demeurant, les éventuelles conséquences d'une condamnation pénale sur le plan civil ne rendent pas la procédure pénale plus complexe pour autant. Il s'ensuit que les conditions à une défense d'office au sens de l'art. 132 al. 2 CPP ne sont pas remplies.</w:t>
      </w:r>
    </w:p>
    <w:p>
      <w:r>
        <w:rPr>
          <w:b/>
        </w:rPr>
        <w:t>E. 4</w:t>
      </w:r>
    </w:p>
    <w:p>
      <w:r>
        <w:t>Le recourant semble invoquer une violation de l'égalité des armes avec la plaignante, cette dernière étant assistée d'un avocat (de choix).</w:t>
      </w:r>
    </w:p>
    <w:p>
      <w:r>
        <w:rPr>
          <w:b/>
        </w:rPr>
        <w:t>E. 4.1</w:t>
      </w:r>
    </w:p>
    <w:p>
      <w:r>
        <w:t>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w:t>
      </w:r>
    </w:p>
    <w:p>
      <w:r>
        <w:rPr>
          <w:b/>
        </w:rPr>
        <w:t>E. 4.2</w:t>
      </w:r>
    </w:p>
    <w:p>
      <w:r>
        <w:t>En l'espèce, la plaignante est elle-même prévenue dans la procédure, de sorte que l'on ne saurait d'emblée considérer qu'elle bénéficie de l'assistance d'un avocat pour accuser le recourant. Fût-ce le cas que l'on ne verrait pas où résiderait un déséquilibre manifeste, le recourant étant prévenu de menaces et injure à l'encontre de la mère de ses enfants, faits dont il peut aisément se défendre seul. Si la partie plaignante a certes déposé plainte pénale pour le compte de ses enfants mineurs pour lésions corporelles simples, les faits sont poursuivis d'office, de sorte que la présence d'un avocat aux côtés de la plaignante ne crée pas un net désavantage pour le recourant, la poursuite étant menée, d'office, par le Ministère public. On ne distingue donc pas, en l'espèce, l'existence d'un déséquilibre procédural qui aurait commandé, en vertu du principe de l'égalité des armes, que le recourant soit mis au bénéfice d'un défenseur d'office.</w:t>
      </w:r>
    </w:p>
    <w:p>
      <w:r>
        <w:rPr>
          <w:b/>
        </w:rPr>
        <w:t>E. 5</w:t>
      </w:r>
    </w:p>
    <w:p>
      <w:r>
        <w:t>Justifiée, l'ordonnance querellée sera donc confirmée.</w:t>
      </w:r>
    </w:p>
    <w:p>
      <w:r>
        <w:rPr>
          <w:b/>
        </w:rPr>
        <w:t>E. 6</w:t>
      </w:r>
    </w:p>
    <w:p>
      <w:r>
        <w:t>Les frais seront laissés à la charge de l'État (art. 20 RAJ).</w:t>
      </w:r>
    </w:p>
    <w:p>
      <w:r>
        <w:rPr>
          <w:b/>
        </w:rPr>
        <w:t>E. 7</w:t>
      </w:r>
    </w:p>
    <w:p>
      <w:r>
        <w:t>Le recourant n'obtenant pas gain de cause, aucune indemnité ne lui est due (art. 436 al. 2 CPP cum 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