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P/8876/2020 vom 2. Dezember 2021</w:t>
      </w:r>
    </w:p>
    <w:p>
      <w:r>
        <w:t>GE Cour de justice, 2021-12-02, FR</w:t>
      </w:r>
    </w:p>
    <w:p>
      <w:r>
        <w:rPr>
          <w:b/>
        </w:rPr>
        <w:t xml:space="preserve">Quelle: </w:t>
      </w:r>
      <w:r>
        <w:t>https://mcp.opencaselaw.ch/entscheid/ge_gerichte_P_8876_2020</w:t>
      </w:r>
    </w:p>
    <w:p>
      <w:r>
        <w:t>FR: GE_GERICHTE P/8876/2020 du 2 décembre 2021</w:t>
      </w:r>
    </w:p>
    <w:p>
      <w:r>
        <w:t>IT: GE_GERICHTE P/8876/2020 del 2 dicembre 2021</w:t>
      </w:r>
    </w:p>
    <w:p>
      <w:pPr>
        <w:pStyle w:val="Heading2"/>
      </w:pPr>
      <w:r>
        <w:t>Erwägungen</w:t>
      </w:r>
    </w:p>
    <w:p>
      <w:r>
        <w:rPr>
          <w:b/>
        </w:rPr>
        <w:t>E. 1.1</w:t>
      </w:r>
    </w:p>
    <w:p>
      <w:r>
        <w:t>Peuvent faire l'objet d'un appel, les jugements des tribunaux de première instance qui ont clos tout ou partie de la procédure (art. 398 al. 1 du Code de procédure pénale [CPP]). La partie qui annonce l'appel adresse une déclaration d'appel écrite à la juridiction d'appel dans les 20 jours à compter de la notification du jugement motivé (art. 399 al. 3 CPP). Dans sa déclaration, elle indique si : elle entend attaquer le jugement dans son ensemble ou seulement certaines parties (let. a) ; les modifications du jugement de première instance qu'elle demande (let. b) ; ses réquisitions de preuves (let. c).</w:t>
      </w:r>
    </w:p>
    <w:p>
      <w:r>
        <w:rPr>
          <w:b/>
        </w:rPr>
        <w:t>E. 1.2</w:t>
      </w:r>
    </w:p>
    <w:p>
      <w:r>
        <w:t>La juridiction d'appel statue, après avoir entendu les parties, sur la recevabilité de l'appel lorsque la direction de la procédure ou une partie fait valoir (art. 403 al. 1 let. a et 2 CPP) que l'annonce ou la déclaration d'appel est tardive ou irrecevable.</w:t>
      </w:r>
    </w:p>
    <w:p>
      <w:r>
        <w:rPr>
          <w:b/>
        </w:rPr>
        <w:t>E. 2</w:t>
      </w:r>
    </w:p>
    <w:p>
      <w:r>
        <w:t>2.1. En l'espèce, l'appel est irrecevable en vertu de l'art. 403 al. 1 let. a CPP, dès lors que le courrier annonçant celui-ci n'a pas été suivi d'une déclaration d'appel dans le délai légal de 20 jours suivant la notification du jugement motivé, une annonce d'appel, même suffisamment motivée, ce qui n'était pas le cas en l'occurrence, ne permettant pas de pallier l'absence de cette dernière (cf. arrêt du Tribunal fédéral 6B_458/2013 du 4 novembre 2013).</w:t>
      </w:r>
    </w:p>
    <w:p>
      <w:r>
        <w:rPr>
          <w:b/>
        </w:rPr>
        <w:t>E. 2.2</w:t>
      </w:r>
    </w:p>
    <w:p>
      <w:r>
        <w:t>La partie dont l'appel est irrecevable est considérée comme ayant succombé ; elle supportera les frais de la procédure envers l'État (art. 428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