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P/8833/2022 vom 11. Juli 2022</w:t>
      </w:r>
    </w:p>
    <w:p>
      <w:r>
        <w:t>GE Cour de justice, 2022-07-11, FR</w:t>
      </w:r>
    </w:p>
    <w:p>
      <w:r>
        <w:rPr>
          <w:b/>
        </w:rPr>
        <w:t xml:space="preserve">Quelle: </w:t>
      </w:r>
      <w:r>
        <w:t>https://mcp.opencaselaw.ch/entscheid/ge_gerichte_P_8833_2022</w:t>
      </w:r>
    </w:p>
    <w:p>
      <w:r>
        <w:t>FR: GE_GERICHTE P/8833/2022 du 11 juillet 2022</w:t>
      </w:r>
    </w:p>
    <w:p>
      <w:r>
        <w:t>IT: GE_GERICHTE P/8833/2022 del 11 luglio 2022</w:t>
      </w:r>
    </w:p>
    <w:p>
      <w:pPr>
        <w:pStyle w:val="Heading2"/>
      </w:pPr>
      <w:r>
        <w:t>Regeste</w:t>
      </w:r>
    </w:p>
    <w:p>
      <w:r>
        <w:t>DÉTENTION PROVISOIRE;PORNOGRAPHIE;RISQUE DE RÉCIDIVE | CPP.221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La mise en prévention pour tentative d'actes d'ordre sexuels sur enfants que le TMC a refusée, faute de charges suffisantes à ce stade, n'étant pas discutée par le Ministère public, elle ne sera pas non plus examinée par la Chambre de céans. ![endif]&gt;![if&gt;</w:t>
      </w:r>
    </w:p>
    <w:p>
      <w:r>
        <w:rPr>
          <w:b/>
        </w:rPr>
        <w:t>E. 3.1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2.3).![endif]&gt;![if&gt;</w:t>
      </w:r>
    </w:p>
    <w:p>
      <w:r>
        <w:rPr>
          <w:b/>
        </w:rPr>
        <w:t>E. 3.2</w:t>
      </w:r>
    </w:p>
    <w:p>
      <w:r>
        <w:t>Le recourant semble contester les charges sous l'angle de la prévention à l'art. 197 al. 4 CP, en tous les cas les minimise en soutenant n'être poursuivi que pour consommation de pédopornographie. S'il n'appartient pas au juge de la détention de procéder à une pesée complète des éléments à charge et à décharge, mais au juge du fond, il convient néanmoins de rappeler au recourant qu'il a admis lui-même avoir demandé et obtenu des photographies de jeunes enfants malgaches nus, qu'il est allé, s'en pouvoir se retenir, sur des sites du Darknet regarder des films pédopornographiques extrêmement violents au point de lui donner la nausée. Ainsi, les charges apparaissent suffisantes et graves à ce stade, le prévenu ne s'étant pas limité à de la " simple consommation " mais ayant admis avoir été actif dans l'obtention d'images de pornographie dure. Il appartiendra au Ministère public d'instruire ce degré d'activité. Le grief est ainsi rejeté.</w:t>
      </w:r>
    </w:p>
    <w:p>
      <w:r>
        <w:rPr>
          <w:b/>
        </w:rPr>
        <w:t>E. 4</w:t>
      </w:r>
    </w:p>
    <w:p>
      <w:r>
        <w:t>Le recourant conteste tout risque de fuite. ![endif]&gt;![if&gt;</w:t>
      </w:r>
    </w:p>
    <w:p>
      <w:r>
        <w:rPr>
          <w:b/>
        </w:rPr>
        <w:t>E. 4.1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117 Ia 69 consid. 4a p. 70; 108 Ia 64 consid. 3).</w:t>
      </w:r>
    </w:p>
    <w:p>
      <w:r>
        <w:rPr>
          <w:b/>
        </w:rPr>
        <w:t>E. 4.2</w:t>
      </w:r>
    </w:p>
    <w:p>
      <w:r>
        <w:t>En l'occurrence, le recourant, bien que ressortissant suisse, a déclaré avoir entamé des démarches concrètes pour s'installer à Madagascar; fait une demande de visa de résident permanent, achat d'un commerce de friperie, location d'une maison et projet de mariage. Il a expliqué " ne rien faire " à Genève, sauf à passer son temps sur internet, boire, " péter les plombs " et déprimer. Même ses parents l'encourageraient à partir, étant prêts à le financer. La peine menace de l'infraction de (pédo)pornographie pouvant aller jusqu'à 5 ans de peine privative de liberté est de nature à précipiter sa volonté de partir, ce d'autant plus qu'il connait dorénavant les charges pesant à son encontre</w:t>
      </w:r>
    </w:p>
    <w:p>
      <w:r>
        <w:rPr>
          <w:b/>
        </w:rPr>
        <w:t>E. 5.1</w:t>
      </w:r>
    </w:p>
    <w:p>
      <w:r>
        <w:t>Pour admettre un risque de récidive au sens de l'art. 221 al. 1 let. c CPP, les infractions redoutées, tout comme les antécédents, doivent être des crimes ou des délits graves, au premier chef les délits de violence (ATF 143 IV 9 consid. 2.3.1).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2.3.2 p. 13; 137 IV 84 consid. 3.2 p. 86; arrêt du Tribunal fédéral 1B_413/2019 du 11 septembre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143 IV 9 consid. 2.3.1).![endif]&gt;![if&gt;</w:t>
      </w:r>
    </w:p>
    <w:p>
      <w:r>
        <w:rPr>
          <w:b/>
        </w:rPr>
        <w:t>E. 5.2</w:t>
      </w:r>
    </w:p>
    <w:p>
      <w:r>
        <w:t>En l'espèce, c'est à juste titre que le premier juge a opposé au recourant un risque concret de réitération. Le recourant a déjà été condamné pour une telle infraction, certes il y a longtemps. Il a néanmoins admis, lui-même, ne pas pouvoir se réfréner d'aller sur le Darknet –comme développé ci-avant s'agissant des charges retenues –, en 2021 encore. Il existe, ainsi, un intérêt public prépondérant à sauvegarder la sécurité publique, en particulier la protection des mineurs. Le fait que le recourant minimise l'infraction commise, ne voit chez lui aucun problème de pédophilie et n'éprouve pas le besoin d'être aidé laisse présager qu'il pourrait reprendre son activité, comme il l'a fait après sa première condamnation.</w:t>
      </w:r>
    </w:p>
    <w:p>
      <w:r>
        <w:rPr>
          <w:b/>
        </w:rPr>
        <w:t>E. 6</w:t>
      </w:r>
    </w:p>
    <w:p>
      <w:r>
        <w:t>Les risques de fuite et réitération étant suffisants à permettre la détention avant jugement, point n'est besoin d'examiner le risque de collusion (arrêt du Tribunal fédéral 1B_322/2019 du 17 juillet 2019 consid. 3.3.). ![endif]&gt;![if&gt;</w:t>
      </w:r>
    </w:p>
    <w:p>
      <w:r>
        <w:rPr>
          <w:b/>
        </w:rPr>
        <w:t>E. 7.1</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par exemple la saisie des documents d'identité et autres documents officiels (al. 2 let. b), l'obligation de se présenter régulièrement à un service administratif (let. d), d'avoir un travail régulier (let. e), de se soumettre à un traitement médical ou à des contrôles (let. f). La liste des mesures de substitution énoncée à l'art. 237 CPP n'est pas exhaustive et rien ne s'oppose à un placement – combiné le cas échéant à d'autres mesures – si cela permet d'atteindre le même but que la détention (arrêt du Tribunal fédéral 1B_654/2011 du 7 décembre 2011 consid. 4.2). Lorsque la mesure ne consiste pas uniquement en l'accomplissement d'un acte ponctuel, sa durée doit être limitée dans le temps (ATF 141 IV 190 consid. 3.3 p. 193).![endif]&gt;![if&gt;</w:t>
      </w:r>
    </w:p>
    <w:p>
      <w:r>
        <w:rPr>
          <w:b/>
        </w:rPr>
        <w:t>E. 7.2</w:t>
      </w:r>
    </w:p>
    <w:p>
      <w:r>
        <w:t>À ce stade de l'instruction, aucune mesure de substitution n'apparaît apte à pallier le risque de récidive. Outre le résultat des analyses des données numériques, que le Procureur doit réclamer à très brefs délais, et qui permettra d'évaluer l'intensité de l'interaction du prévenu avec les divers acteurs sévissant sur internet, ainsi qu'avec les potentielles victimes malgaches, le Ministère public doit ordonner une expertise psychiatrique de l'intéressé laquelle dira si et quelles mesures particulières pourraient pallier ledit risque.</w:t>
      </w:r>
    </w:p>
    <w:p>
      <w:r>
        <w:rPr>
          <w:b/>
        </w:rPr>
        <w:t>E. 8</w:t>
      </w:r>
    </w:p>
    <w:p>
      <w:r>
        <w:t>Le recours s'avère ainsi infondé et doit être rejeté.![endif]&gt;![if&gt;</w:t>
      </w:r>
    </w:p>
    <w:p>
      <w:r>
        <w:rPr>
          <w:b/>
        </w:rPr>
        <w:t>E. 9</w:t>
      </w:r>
    </w:p>
    <w:p>
      <w:r>
        <w:t>Le recourant, qui succombe, supportera les frais envers l'État, qui comprendront un émolument de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4).![endif]&gt;![if&gt;</w:t>
      </w:r>
    </w:p>
    <w:p>
      <w:r>
        <w:rPr>
          <w:b/>
        </w:rPr>
        <w:t>E. 10</w:t>
      </w:r>
    </w:p>
    <w:p>
      <w:r>
        <w:t>Le recourant plaide au bénéfice d'une défense d'office.![endif]&gt;![if&gt;</w:t>
      </w:r>
    </w:p>
    <w:p>
      <w:r>
        <w:rPr>
          <w:b/>
        </w:rPr>
        <w:t>E. 10.1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10.2</w:t>
      </w:r>
    </w:p>
    <w:p>
      <w:r>
        <w:t>En l'occurrence, quand bien même le recourant succombe, on peut admettre que l'exercice de ce premier recours ne procède pas d'un abus. L'indemnité du défenseur d'office sera fixée en fin de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