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P/8701/2017 vom 26. August 2019</w:t>
      </w:r>
    </w:p>
    <w:p>
      <w:r>
        <w:t>GE Cour de justice, 2019-08-26, FR</w:t>
      </w:r>
    </w:p>
    <w:p>
      <w:r>
        <w:rPr>
          <w:b/>
        </w:rPr>
        <w:t xml:space="preserve">Quelle: </w:t>
      </w:r>
      <w:r>
        <w:t>https://mcp.opencaselaw.ch/entscheid/ge_gerichte_P_8701_2017</w:t>
      </w:r>
    </w:p>
    <w:p>
      <w:r>
        <w:t>FR: GE_GERICHTE P/8701/2017 du 26 août 2019</w:t>
      </w:r>
    </w:p>
    <w:p>
      <w:r>
        <w:t>IT: GE_GERICHTE P/8701/2017 del 26 agosto 2019</w:t>
      </w:r>
    </w:p>
    <w:p>
      <w:pPr>
        <w:pStyle w:val="Heading2"/>
      </w:pPr>
      <w:r>
        <w:t>Regeste</w:t>
      </w:r>
    </w:p>
    <w:p>
      <w:r>
        <w:t>ESCROQUERIE;APPROPRIATION ILLÉGITIME;FAUX DANS LES CERTIFICATS | LEI.115; CP.146; CP.137.ch2; CP.252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2.1.2. Le principe in dubio pro reo susmentionné (art. 10 al. 3 CPP), concerne tant le fardeau de la preuve que l'appréciation des preuves au sens large (ATF 144 IV 345 ; ATF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L'absence de doute à l'issue de l'appréciation des preuves exclut la violation de la présomption d'innocence en tant que règle sur le fardeau de la preuve (ATF 144 IV 345 consid. 2.2).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 ; ATF 138 V 74 consid. 7 ; ATF 127 I 38 consid. 2a ; ATF 124 IV 86 consid. 2a ; arrêts du Tribunal fédéral 6B_634/2018 du 22 août 2018 consid. 2.1 ; 6B_1306/2017 du 17 mai 2018 consid. 2.1.1).</w:t>
      </w:r>
    </w:p>
    <w:p>
      <w:r>
        <w:rPr>
          <w:b/>
        </w:rPr>
        <w:t>E. 2.2</w:t>
      </w:r>
    </w:p>
    <w:p>
      <w:r>
        <w:t>L'art. 137 CP sanctionne celui qui, pour se procurer ou procurer à un tiers un enrichissement illégitime, se sera approprié une chose mobilière appartenant à autrui,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Cette disposition présuppose notamment l'appropriation d'une chose mobilière appartenant à autrui, ainsi qu'un dessein d'enrichissement illégitime de la part de l'auteur (B. CORBOZ, Les infractions en droit suisse , volume I, 3 ème éd., Berne 2010, n. 9 ss ad art. 137 CP).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Sur le plan subjectif, l'auteur doit avoir agi intentionnellement et dans un dessein d'enrichissement illégitime. L'enrichissement résulte en principe de la valeur intrinsèque de l'objet de l'infraction. Il peut également être lié à sa valeur d'aliénation ou d'usage ou même, si l'objet n'a pas de valeur propre, dans la faculté d'en tirer profit d'une façon ou d'une autre (ATF 111 IV 74 consid. 1 ; M. DUPUIS / L. MOREILLON / C. PIGUET / S. BERGER / M. MAZOU / V. RODIGARI (éds), Code pénal - Petit commentaire , 2 ème éd., Bâle 2017, n. 25 ad Rem. prél. aux art. 137 ss).</w:t>
      </w:r>
    </w:p>
    <w:p>
      <w:r>
        <w:rPr>
          <w:b/>
        </w:rPr>
        <w:t>E. 2.3</w:t>
      </w:r>
    </w:p>
    <w:p>
      <w:r>
        <w:t>D'après l'art. 252 CP, sera puni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6B_1169/2017 du 15 juin 2018 consid. 1.4.1). L'infraction est intentionnelle. En outre, l'auteur doit agir dans le dessein d'améliorer sa situation ou celle d'autrui. Interprété de façon très large, il vise pratiquement toutes les situations, à moins que l'auteur n'ait agi sans but raisonnable ou pour nuire à autrui (arrêts du Tribunal fédéral 6B_1169/2017 du 15 juin 2018 consid. 1.4.1 ; 6B_619/2012 du 18 décembre 2012 consid. 1.2.1 et la référence).</w:t>
      </w:r>
    </w:p>
    <w:p>
      <w:r>
        <w:rPr>
          <w:b/>
        </w:rPr>
        <w:t>E. 2.4</w:t>
      </w:r>
    </w:p>
    <w:p>
      <w:r>
        <w:t>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2.4.1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conforté la dupe dans son erreur ; cette hypothèse se distingue des deux précédentes en ce sens que l'erreur est préexistante (arrêts du Tribunal fédéral 6B_817/2018 du 23 octobre 2018 consid. 2.3.1 ; 6B_446/2018 du 17 juillet 2018 consid. 2.1 ; 6B_136/2017 du 17 novembre 2017 consid. 3.1 ; 6S_18/2007 du 2 mars 2007 consid. 2.1.1 et 6S_380/2001 du 13 novembre 2001 consid. 2b/aa non publié in ATF 128 IV 255 et les références). 2.4.2.1. Pour qu'il y ait escroquerie, une simple tromperie ne suffit cependant pas ; il faut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 ATF 133 IV 256 consid. 4.4.3 ; ATF 128 IV 18 consid. 3a ; arrêts du Tribunal fédéral 6B_944/2016 du 29 août 2017 consid. 2.2 ; 6B_473/2016 du 22 juin 2017 consid. 2.1 et les références).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135 IV 76 consid. 5.2 ; ATF 122 IV 197 consid. 3d). 2.4.2.2.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et les arrêts cités). L'astuce n'est exclue que si la dupe n'a pas procédé aux vérifications élémentaires que l'on pouvait attendre d'elle au vu des circonstances. Une coresponsabilité de la dupe n'exclut l'astuce que dans des cas exceptionnels (ATF 142 IV 153 consid. 2.2.2 ; ATF 135 IV 76 consid. 5.2 ; ATF 128 IV 18 consid. 3a ; arrêts du Tribunal fédéral 6B_99/2015 du 27 novembre 2015 consid. 3.3 ; 6B_1196/2014 du 4 novembre 2015 consid. 3.1). Même un degré de naïveté important de la part de la dupe ne conduit pas en tous les cas à l'acquittement du prévenu (ATF 142 IV 153 consid. 2.2.2).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arrêts du Tribunal fédéral 6B_473/2016 du 22 juin 2017 consid. 2.1 et les références ; 6B_139/2016 du 21 novembre 2016 consid. 3.1).</w:t>
      </w:r>
    </w:p>
    <w:p>
      <w:r>
        <w:rPr>
          <w:b/>
        </w:rPr>
        <w:t>E. 2.4.3</w:t>
      </w:r>
    </w:p>
    <w:p>
      <w:r>
        <w:t>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121 IV 104 consid. 2c). Lorsque la dupe porte préjudice non pas à ses propres intérêts mais à ceux d'un tiers, la réalisation de l'escroquerie nécessite que la dupe soit responsable du patrimoine visé et au moins qu'elle puisse en disposer effectivement (ATF 133 IV 171 consid. 4.3). Dans le cadre d'un échange commercial, un dommage peut être retenu lorsqu'un appauvrissement résulte de l'opération prise dans son ensemble (ATF 120 IV 122 consid. 6 b/bb). Il suffit que la prestation et la contre-prestation se trouvent dans un rapport défavorable par comparaison à ce que pensait la dupe sur la base de la tromperie (ATF 122 II 422 consid. 3b/aa ; ATF 120 IV 122 consid. 6b/bb ; ATF 117 IV 139 consid. 3e ; arrêt du Tribunal fédéral 6B_1141/2017 du 7 juin 2018 consid. 1.2.1).</w:t>
      </w:r>
    </w:p>
    <w:p>
      <w:r>
        <w:rPr>
          <w:b/>
        </w:rPr>
        <w:t>E. 2.4.4</w:t>
      </w:r>
    </w:p>
    <w:p>
      <w:r>
        <w:t>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2.4.5</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 ATF 122 IV 246 consid. 3c ; arrêt du Tribunal fédéral 6B_117/2015 du 11 février 2016 consid. 2.3.1.2.).</w:t>
      </w:r>
    </w:p>
    <w:p>
      <w:r>
        <w:rPr>
          <w:b/>
        </w:rPr>
        <w:t>E. 2.4.6</w:t>
      </w:r>
    </w:p>
    <w:p>
      <w:r>
        <w:t>De jurisprudence constante, il y a concours entre le faux dans les titres et l'escroquerie, quand bien même le premier n'a été commis que pour perpétrer la seconde, vu la diversité des biens juridiques concernés. L'art. 146 CP protège le patrimoine et les art. 251 et 252 CP protègent notamment la confiance placée dans la validité des pièces (ATF 129 IV 53 consid. 3).</w:t>
      </w:r>
    </w:p>
    <w:p>
      <w:r>
        <w:rPr>
          <w:b/>
        </w:rPr>
        <w:t>E. 2.5</w:t>
      </w:r>
    </w:p>
    <w:p>
      <w:r>
        <w:t>À teneur de l'art. 115 al. 1 LEI, est punissable quiconque contrevient aux dispositions sur l'entrée en Suisse prévues à l'art. 5 LEI (let. a) et y séjourne illégalement (let. b). Aux termes de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 AARP/36/2019 du 6 février 2019 consid. 3.2.1). 2.6.1. En l'espèce, l'appréciation des éléments du dossier conduit à établir les faits de la manière suivante : l'appelant est bien l'homme qui s'est présenté dans le magasin G______ et qui a demandé à conclure quatre abonnements de téléphonie mobile auprès de cet opérateur au moyen du titre de séjour de la victime dont il avait remplacé la photographie. Tant la photographie que la description faite par le vendeur de G______ correspondent à l'appelant. Lors des débats en appel, la Cour a constaté la forte ressemblance entre la photographie et l'appelant. En outre, contrairement aux dires de l'appelant, les tatouages en forme de diamant sur le visage ne sauraient être tenus pour courants et constituent un indice probant. A cela s'ajoutent encore les tatouages sur les avant-bras. Enfin, et surtout, le prévenu a été interpellé en possession de l'un des téléphones obtenus au moyen de la falsification du " permis G " de l'intimé et n'a pas été en mesure d'amener la moindre information sur le dénommé J______ durant deux ans de procédure. Le même titre de séjour a été utilisé pour conclure des abonnements de téléphonie mobile et obtenir des téléphones portables auprès des deux opérateurs concurrents, E______ et D______, avec succès. Il est hautement vraisemblable que ce soit le fait de la même personne ; sentiment renforcé par la détention par le prévenu de l'un des téléphones obtenus auprès de E______. En tout état, la CPAR relève que l'appelant ne jouit que d'une crédibilité limitée. Ses explications au sujet du téléphone prétendument reçu en cadeau d'un ami introuvable sont peu crédibles et ne sont étayées par aucun élément du dossier, au contraire. Il en va de même des arguments du prévenu relatifs à sa coupe de cheveux au moment des faits. Ceux-ci ne trouvent aucun fondement dans la procédure. Il portait les cheveux courts sur l'ensemble des photographies y figurant, que ce soit celle utilisée pour falsifier le titre de séjour de l'intimé, celle figurant sur son propre titre de séjour émis en 2016 ou encore celle figurant sur son précédent permis émis en 2006. Il n'a fourni aucune photographie en " rasta " prouvant ses allégations. En outre, il a varié à plusieurs reprises dans ses déclarations, en particulier quant à la date de notification de la décision d'interdiction d'entrée, pour finalement admettre en appel qu'elle lui avait bien été notifiée il y a déjà trois ans. Il a également modifié lors des auditions successives les motifs l'ayant conduit à Genève le soir de son interpellation, indiquant dans un second temps seulement que c'était en raison de la maladie de l'un de ses enfants. Ainsi, l'appelant a conclu au nom de l'intimé et à l'aide de son titre de séjour, préalablement falsifié, des contrats de téléphonie qu'il n'a jamais eu l'intention d'honorer, le but étant d'obtenir des téléphones sans bourse délier et d'effectuer des appels, en particulier à l'international, sans s'acquitter des factures correspondantes. Grâce à ce stratagème, l'appelant a amené les entreprises concernées à conclure au nom de l'intimé plusieurs abonnements de téléphonie mobile et à lui céder quasi gratuitement des téléphones portables alors que ces prix avantageux sont directement liés au versement de mensualités sur une période plus ou moins longue ou au paiement du prix à réception de la première facture. Les factures y relatives ont été adressées à l'intimé et s'élevaient à CHF 2'652.- au total. Les conditions objectives et subjectives de la tromperie, de l'erreur, du dommage et du dessein d'enrichissement illégitime sont ainsi réalisées. Reste à déterminer si la tromperie employée peut être qualifiée d'astucieuse. L'utilisation d'un faux document d'identité constitue à n'en point douter une manoeuvre frauduleuse. Cela ne dispense toutefois pas la dupe d'un minimum de vérifications, qui plus est dans le domaine des contrats de téléphonie dont on ne saurait dire qu'ils portent sur des sommes insignifiantes. En l'occurrence, la photo semble en effet correctement collée à l'emplacement désigné à cet effet et l'homme qui présente le titre de séjour est bien celui photographié. Par ailleurs, la conclusion de plusieurs contrats de téléphonie en une fois est courante de sorte que cela n'était pas de nature à éveiller les soupçons du vendeur. Le caractère astucieux de la tromperie doit dès lors être admis. La tromperie est également astucieuse dans le cas de la tentative de conclusion d'abonnements auprès de G______. En effet, elle n'a échoué que parce que le personnel de vente a été plus attentif que celui de E______ et D______ lors de la vérification du titre de séjour. A cet égard, quand bien même il aurait été souhaitable que les contrats signés par le prévenu auprès des opérateurs aient été versés à la procédure, le dossier est suffisant pour emporter la conviction de la CPAR quant à la réalisation de l'infraction d'escroquerie. Au vu de ce qui précède, c'est à juste titre que le premier juge a reconnu l'appelant coupable d'escroquerie et de tentative d'escroquerie. 2.6.2. Aucun élément du dossier ne met en cause l'appelant dans le vol du portemonnaie de l'intimé le 23 février 2016, excepté la possession du titre de séjour de l'intimé et son utilisation pour conclure des contrats de téléphonie. Il ne peut dès lors être exclu que le vol soit le fait d'un tiers non identifié. Dans ces circonstances, c'est à raison que le premier juge a écarté l'infraction à l'art. 139 CP, en vertu du principe in dubio pro reo . Ce nonobstant, il est établi que le prévenu a fait usage du titre de séjour de l'intimé et se l'était donc préalablement approprié, l'intégrant à son patrimoine. Il a agi intentionnellement, ne pouvant ignorer que le titre de séjour appartenait à autrui, choisissant de ne pas informer son titulaire ni la police de ce qu'il se trouvait en sa possession. Le dessein d'enrichissement illégitime est également rempli en raison du profit dont il a bénéficié grâce à ce permis de séjour, élément nécessaire à la conclusion des contrats précités et la réception de plusieurs téléphones. Le premier juge a retenu l'hypothèse la plus favorable, non contestée en appel, considérant le " permis G " comme une " chose trouvée ", forme privilégiée de l'appropriation illégitime au sens de l'art. 137 ch. 2 CP. Le dépôt d'une plainte pénale préalablement à la poursuite de l'infraction est requis, condition remplie en l'espèce. Partant, l'appelant s'est bien rendu coupable d'appropriation illégitime au sens de l'art. 137 ch. 2 CP. 2.6.3. Compte tenu des éléments exposés ci-dessus, il est établi que le prévenu a falsifié une pièce de légitimation, soit le titre de séjour de l'intimé, pour en faire usage auprès d'opérateurs de téléphonie. Il a agi intentionnellement, avec le dessein d'améliorer sa situation (art. 252 CP). Les verdicts de culpabilité pour les infractions d'appropriation illégitime (art. 137 ch. 2 CP), de faux dans les certificats (art. 252 CP), d'escroquerie (art. 146 CP) et de tentative d'escroquerie (art. 146 CP cum art. 22 al. 1 CP) sont maintenus. Le jugement entrepris sera confirmé sur ces points. 2.6.4. Le prévenu a reconnu plusieurs entrées et séjours sur le territoire suisse, notamment pour rendre visite à ses enfants. Il a admis en appel que la décision d'interdiction d'entrée lui avait été notifiée il y a environ trois ans. Le dossier transmis par l'OCPM indique qu'une demande d'obtention d'un titre de séjour est en cours. Il ne ressort pas de la procédure qu'un recours aurait été introduit à l'encontre de l'interdiction d'entrée et l'appelant n'a pas apporté d'élément à cet égard. En tout état de cause, l'appelant n'a pas établi avoir recouru contre la décision d'interdiction d'entrée et a fortiori avoir demandé et obtenu la restitution de l'effet suspensif. Il n'est pas non plus pertinent qu'une procédure soit en cours auprès de l'OCPM, celle-ci n'ayant pas de conséquences sur la validité de la décision en cause. Au moment des faits, le prévenu ne bénéficiait d'aucun titre de séjour valable en Suisse, en plus d'être l'objet d'une mesure d'éloignement. Partant, en pénétrant et séjournant sur le territoire suisse malgré l'interdiction d'entrée, l'appelant s'est bien rendu coupable d'entrée et de séjour illégaux au sens de l'art. 115 al. 1 let. a et b LEI. La décision entreprise sera confirmée à cet égard.</w:t>
      </w:r>
    </w:p>
    <w:p>
      <w:r>
        <w:rPr>
          <w:b/>
        </w:rPr>
        <w:t>E. 3.1</w:t>
      </w:r>
    </w:p>
    <w:p>
      <w:r>
        <w:t>L'infraction d'escroquerie est sanctionnée d'une peine privative de liberté de cinq ans au plus ou d'une peine pécuniaire. Les art. 137 et 252 CP sont passibles d'une peine privative de liberté de trois ans au plus ou d'une peine pécuniaire. Quant à l'art. 115 al. 1 let. a et b LEI, il punit d'une peine privative de liberté d'un an au plus ou d'une peine pécuniaire quiconque y déroge.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l'absence d'antécédents ayant, en principe, un effet neutre sur la fixation de la peine et n'ayant donc pas à être prise en considération dans un sens atténuant (ATF 141 IV 61 consid. 6.3.2),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3.3.1.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3.3.2.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3.4</w:t>
      </w:r>
    </w:p>
    <w:p>
      <w:r>
        <w:t>La réforme du droit des sanctions entrée en vigueur le 1 er janvier 2018 marque, globalement, un durcissement du droit des sanctions. En l'espèce, il sera fait application du droit en vigueur jusqu'au 31 décembre 2017, les actes reprochés ayant été commis sous l'empire de ce droit, et le nouveau droit des sanctions n'apparaissant pas plus favorable à l'appelant. En effet, la peine pécuniaire est désormais limitée à 180 jours au maximum (art. 34 al. 1 CP), ce qui correspond à la quotité que la CPAR ne peut dépasser, en l'absence d'appel du Ministère public. La peine privative de liberté est de trois jours au moins et de vingt ans au plus (art. 40 CP).</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doit par ailleurs motiver sa décision de manière suffisante (art. 50 CP). Sa motivation doit permettre de vérifier s'il a tenu compte de tous les éléments pertinents et comment ils ont été appréciés. Le sursis est la règle dont on ne peut s'écarter qu'en présence d'un pronostic défavorable. Il prime en cas d'incertitude (ATF 135 IV 180 consid. 2.1 et les références ; ATF 134 IV 140 consid. 4.2 ; arrêts du Tribunal fédéral 6B_1339/2016 du 23 mars 2017 consid. 1.1.1 ; 6B_372/2016 du 22 mars 2017 consid. 4).</w:t>
      </w:r>
    </w:p>
    <w:p>
      <w:r>
        <w:rPr>
          <w:b/>
        </w:rPr>
        <w:t>E. 3.6</w:t>
      </w:r>
    </w:p>
    <w:p>
      <w:r>
        <w:t>En l'espèce, la faute du prévenu est importante. Il s'est approprié un document officiel appartenant à un tiers, puis l'a falsifié afin d'obtenir un enrichissement illégitime, soit la valeur des téléphones et le coût des abonnements et appels effectués. Il persiste à entrer et séjourner sur le territoire suisse malgré la mesure d'éloignement prise à son encontre. Les mobiles du prévenu sont égoïstes, puisque liés à l'appât d'un gain facile, s'agissant du complexe de fait lié au " permis G " falsifié. En ce qui concerne la violation des règles sur le séjour des étrangers, il est pris acte de ce que l'appelant y contrevient, en partie, pour entretenir des relations avec ses enfants. Le mobile n'est pas pour autant honorable, l'intéressé pouvant exercer son droit de visite de l'autre côté de la frontière. Par ailleurs, tous ses passages de frontières n'ont pas ce motif. Sa collaboration est mauvaise. En appel encore, il a continué à nier toute implication dans la falsification et l'usage du titre de séjour de l'intimé, alors qu'il était compromis par les éléments objectifs du dossier. Tout au long de la procédure, il a fourni des explications farfelues destinées à l'exculper (cadeau du téléphone pour son anniversaire par un proche introuvable, coupe de cheveux ne correspondant pas aux photographies, multiples revirements dans ses déclarations quant à sa connaissance de la décision d'interdiction et des procédures en cours). Sa prise de conscience est inexistante. Sa situation personnelle ne justifie pas ses agissements, même à l'égard des infractions à la LEI. En effet, même si une partie de ses entrées et séjours sur territoire suisse était motivée par la présence de ses enfants à Genève, il avait toute latitude d'organiser leur rencontre sur territoire français, comme indiqué ci-dessus. Ses antécédents sont nombreux, en Suisse et en France, et certains sont spécifiques, notamment en lien avec la loi sur les étrangers et des atteintes au patrimoine d'autrui. Il y a concours entre les infractions retenues ce qui justifie de prononcer une peine pécuniaire aggravée. Les actes abstraitement les plus graves au sens de l'art. 49 al. 1 CP sont ceux qualifiés d'escroquerie (art. 146 al. 1 CP). Aussi, la CPAR juge appropriée une peine pécuniaire de 120 jours-amende en relation avec cette infraction, tenant compte de ce qu'une partie de l'escroquerie est demeurée au stade de la tentative. A ces 120 jours-amende doivent s'ajouter 120 jours-amende afin de tenir compte du concours avec les autres infractions (art. 137 CP : 45 jours-amende ; art. 252 CP : 45 jours-amende ; art. 115 al. 1 let. a et b LEI : 30 jours-amende). La peine prononcée par le premier juge est ainsi clémente. Liée par le principe de l'interdiction de la reformatio in pejus , la CPAR confirmera la peine pécuniaire d'ensemble de 180 jours-amende prononcée par le Tribunal de police, partiellement complémentaire à la peine prononcée le 9 novembre 2016 et complémentaire à celle prononcée le 12 octobre 2018. Le montant unitaire sera fixé à CHF 30.- l'unité au vu de la situation financière et personnelle de l'intimé, montant au demeurant non contesté en appel en cas de confirmation du verdict de culpabilité. Compte tenu des antécédents de l'intimé et de son absence de prise de conscience, la CPAR retiendra un risque de récidive et l'existence d'un pronostic défavorable, nonobstant le contrat de durée déterminée actuel. Pour ces raisons, les perspectives de succès d'une mise à l'épreuve sont vouées à l'échec et le prononcé d'une peine ferme s'impose.</w:t>
      </w:r>
    </w:p>
    <w:p>
      <w:r>
        <w:rPr>
          <w:b/>
        </w:rPr>
        <w:t>E. 4</w:t>
      </w:r>
    </w:p>
    <w:p>
      <w:r>
        <w:t>2. Au vu de ce qui précède, en particulier de la confirmation du verdict de culpabilité, la répartition des frais de première instance ne sera pas revue (art. 428 al. 3 CPP).</w:t>
      </w:r>
    </w:p>
    <w:p>
      <w:r>
        <w:rPr>
          <w:b/>
        </w:rPr>
        <w:t>E. 4.1</w:t>
      </w:r>
    </w:p>
    <w:p>
      <w:r>
        <w:t>L'appelant, qui succombe, supportera les frais de la procédure envers l'État, comprenant un émolument de CHF 1'500.- (art. 428 CPP).</w:t>
      </w:r>
    </w:p>
    <w:p>
      <w:r>
        <w:rPr>
          <w:b/>
        </w:rPr>
        <w:t>E. 5</w:t>
      </w:r>
    </w:p>
    <w:p>
      <w:r>
        <w:t>5.1.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 chef d'étude, débours de l'étude inclus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une heure d'entretien aurait suffi, de même qu'une heure de travail au regard de l'argumentation développée. En conclusion, l'indemnité sera arrêtée à CHF 901.30 correspondant à 03h06 d'activité au tarif de CHF 200.-/heure (CHF 620.-), plus la majoration forfaitaire de 20% (CHF 124.-) et la TVA au taux de 7.7% (CHF 57.30), ainsi que le déplacement à l'audience d'appel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