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P/8662/2012 vom 23. August 2018</w:t>
      </w:r>
    </w:p>
    <w:p>
      <w:r>
        <w:t>GE Cour de justice, 2018-08-23, FR</w:t>
      </w:r>
    </w:p>
    <w:p>
      <w:r>
        <w:rPr>
          <w:b/>
        </w:rPr>
        <w:t xml:space="preserve">Quelle: </w:t>
      </w:r>
      <w:r>
        <w:t>https://mcp.opencaselaw.ch/entscheid/ge_gerichte_P_8662_2012</w:t>
      </w:r>
    </w:p>
    <w:p>
      <w:r>
        <w:t>FR: GE_GERICHTE P/8662/2012 du 23 août 2018</w:t>
      </w:r>
    </w:p>
    <w:p>
      <w:r>
        <w:t>IT: GE_GERICHTE P/8662/2012 del 23 agosto 2018</w:t>
      </w:r>
    </w:p>
    <w:p>
      <w:pPr>
        <w:pStyle w:val="Heading2"/>
      </w:pPr>
      <w:r>
        <w:t>Regeste</w:t>
      </w:r>
    </w:p>
    <w:p>
      <w:r>
        <w:t>ATTÉNUATION DE LA PEINE ; SURSIS À L'EXÉCUTION DE LA PEINE ; CONCOURS D'INFRACTIONS | CP.134; CP.123.ch1; CP.128.ch1; LCR.95.al1.leta; LCR.91a.al1; CP.140.ch1; LCR.90.al1</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Il convient tout d'abord de déterminer si les premiers juges ont à tort retenu que l'appelant A______ a participé à l'attaque commise au préjudice des intimés E______ et F______, celui-ci niant avoir même été présent. 2.2.1. La désignation de l'appelant par la seconde victime est plus solide que l'intéressé ne le soutient, l'intimé F______ ayant indiqué qu'il avait d'emblée reconnu son agresseur derrière la vitre sans tain et ensuite seulement pu constater qu'il avait un tatouage sur le torse. La présence du tatouage n'est donc pas à l'origine de l'identification, n'ayant fait que conforter la victime dans sa conviction. Par ailleurs, les critiques relatives à la qualité du line up sont d'une portée très relative, l'intéressé reconnaissant en définitive que trois des six hommes y participant, dont lui-même, pouvaient être qualifiés comme étant de type " latino-maghrébin ". Devant le MP, l'intimé F______ a été particulièrement affirmatif, ce qui contraste avec les précautions qu'il avait prises s'agissant de C______, disant qu'il ressemblait fortement à l'assaillant d'origine balkanique puis admettant avec sincérité une hésitation suite aux protestations de ce prévenu. La victime E______ a également reconnu en l'appelant l'homme tatoué aux lunettes de style aviateur. Si la désignation par les victimes n'est qu'un indice, une erreur étant toujours possible, comme la mésaventure de C______ l'a démontré, l'indice est relativement fort en l'occurrence, vu ce qui précède. 2.2.2. Cela étant posé, on relèvera que comme il résulte des photographies au dossier, en particulièrement celle du line up et comme la Cour a pu s'en assurer à l'audience, l'appelant, d'origine turque, répond effectivement au signalement du troisième agresseur donné par plusieurs protagonistes, par son teint, la couleur des cheveux, l'âge, et le type latino, maghrébin ou " latino-maghrébin ", expression inhabituelle curieusement utilisée tant par G______ que H______. Ce à quoi s'ajoute, évidemment, le tatouage. 2.2.3. Certes, O______, très réticent à témoigner, a affirmé ne pas avoir vu qui, de plusieurs assaillants, s'en était pris à la victime F______. Il a cependant contredit les dénégations de l'appelant A______, affirmant que celui-ci faisait bien partie du groupe d'amis de G______ ayant passé la nuit ensemble à faire la fête, relatant même qu'ils avaient tous deux pris un bain. Il a décrit un état d'excitation de l'intéressé qui pourrait expliquer l'attaque gratuite qui lui est reprochée et l'appelant n'indique pas pour quel motif ce témoin, qui insiste sur le fait qu'il n'est pas une " balance ", l'aurait accablé à tort, alors qu'il lui aurait suffi de demeurer évasif sur la personne des agresseurs. 2.2.4. Il est vrai que G______ s'est rétracté, mais il avait initialement clairement mis en cause l'appelant et son revirement pourrait s'expliquer par une forme de pression, ne serait-ce que sociale, à l'égard, précisément, des " balances ". Les explications données par G______ pour justifier son changement de position sont peu convaincantes. Il est en outre inexact qu'il aurait accusé faussement S______, dès lors qu'il a uniquement dit de lui qu'il avait aidé l'intimé F______ à monter dans le véhicule. 2.2.5. Il s'est avéré qu'il y a eu, le matin même des faits, des contacts ou tentatives de contacts entre l'appareil mobile de l'appelant et celui de G______, ainsi qu'entre le téléphone de l'appelant et un ami ou connaissance commun(e), T______, lequel était apparemment présent selon l'intimé F______ et le témoin AD______. Or, il serait particulièrement surprenant que ces contacts aient eu lieu, par le plus grand des hasards, précisément à ce moment-là, d'autant plus que l'appelant a affirmé ne connaître qu'à peine T______ et ne pas apprécier G______, précisant qu'ils ne s'étaient pas échangés leurs numéros de téléphone. En revanche, ces contacts ou tentatives de contact s'inscriraient aisément dans le contexte d'une longue nuit/matinée passée à faire la fête, au cours de laquelle les participants se trouvent, se séparent, se recherchent et retrouvent au gré de leurs déambulations. 2.2.6. En prolongement, etquoi qu'en dise l'appelant, la localisation de son appareil téléphonique à proximité immédiate du lieu de l'agression, avant et après celle-ci est un élément à charge accablant, quand bien même la borne activée ne serait pas la plus proche. Comme retenu par les premiers juges, cette antenne n'a été sollicitée, à 18 reprises, que le jour des faits, ce qui tend déjà à enlever toute crédibilité aux assertions de l'intéressé selon lequel l'appareil aurait été utilisé par sa mère ou sa soeur, depuis leur domicile, car dans une telle hypothèse l'antenne aurait été sollicitée davantage et, surtout, tout au long de la période sous rétroactif. A cela s'ajoute que l'appelant a d'abord menti, niant que le raccordement fût le sien, et qu'outre les contacts avec T______ et G______ déjà discutés, d'autres interlocuteurs du jour encore étaient des amis, reconnus comme tels, de l'intéressé (AA_____ et Z______). Enfin, l'affirmation selon laquelle W______ serait quant à elle une amie de la mère de l'appelant est peu crédible, vu l'âge de la jeune femme. Bien plus que l'avis des premiers juges qui ont estimé que la mère ou la soeur de l'appelant A______ étaient peu susceptibles de téléphoner au milieu de la nuit ou à l'aube, vu leurs occupations, les éléments qui précèdent permettent de retenir que c'est bien l'appelant qui a utilisé ce jour-là son téléphone mobile, à proximité immédiate des événements. 2.2.7. Il peut encore être relevé que l'intéressé s'est bien gardé de proposer l'audition de sa mère et/ou sa soeur afin de leur faire confirmer ses dires au sujet de leur usage du raccordement, ou de son père, pour établir sa présence à AJ______ [VD], au travail dans son établissement, le matin des faits. Certes, rien ne le contraignait à proposer ces preuves, mais, à l'instar du silence d'un prévenu face à des éléments de preuve suffisamment forts pour appeler une explication, son choix de la passivité peut être interprété comme suggérant que ces mesures auraient infirmé ces dires. 2.2.8. Face à ces nombreux éléments, constituant un faisceau d'indices particulièrement fort de l'implication de l'appelant le jour des faits, la mise hors de cause par H______ ne pèse pas d'un grand poids. Il est vrai que ce protagoniste a eu le mérite de s'accuser, pour éviter la condamnation d'un innocent à sa place. Cela ne signifie cependant pas encore qu'il était disposé à impliquer d'autres personnes que lui-même. Par ailleurs, ses propos au sujet de la langue parlée par l'homme au tatouage sont particulièrement inconsistants dès lors qu'on voit mal comment H______ pourrait être assez versé dans les nuances de l'idiome espagnol pour identifier l'accent dominicain de l'individu sans être certain qu'il prononçait des mots dans cette langue. Ce détail invraisemblable semble donc plutôt avoir été donné pour détourner les soupçons de l'appelant. La collaboration dont l'appelant se prévaut n'est pas non plus nécessairement une indication de sa non implication puisque les photographiques qu'il a envoyées de son torse sont de maigre qualité et que ses déclarations lors de son audition à son retour de Thaïlande se sont avérées fausses. Son comportement parait donc bien plutôt relever d'une apparente collaboration, calculée, aux fins de s'innocenter. 2.2.9 En conclusion, la CPAR retient qu'il est établi, au-delà de tout doute raisonnable, que l'appelant A______ est bien le troisième agresseur des intimés E______ et F______. Comme décrit par ceux-ci, il faisait partie du même groupe de jeunes fêtards que G______ et H______. Alors que le premier, puis le second, s'étaient détachés du groupe et importunaient, menaçaient et jetaient des pierres sur E______, il les a rejoints et a donné au moins un violent coup de pied à la tête de F______ qui gisait inconscient, la tête ensanglantée, sans qu'il ne puisse être établi si c'est également cet assaillant qui avait donné les coups qui ont envoyé cette victime au sol.</w:t>
      </w:r>
    </w:p>
    <w:p>
      <w:r>
        <w:rPr>
          <w:b/>
        </w:rPr>
        <w:t>E. 2.1</w:t>
      </w:r>
    </w:p>
    <w:p>
      <w:r>
        <w:t>La faute de l'appelant A______ est importante. Il a pris part à une agression soudaine au préjudice de deux personnes qu'il ne connaissait pas et qui semblent avoir eu pour seul tort de s'être trouvées là au mauvais moment qui, pour elles, correspondait à une pause déjeuner durant une journée de travail. Se joignant à cette agression gratuite, il a commis un geste certes unique mais d'une grande violence et lâcheté, en assenant à la victime F______ un coup de pied à la tête alors qu'elle gisait inconsciente au sol, portant ainsi atteinte à son intégrité corporelle. Il a parachevé son méfait en abandonnant à son sort la victime, le visage en sang. Les conséquences ont été lourdes pour cette dernière, se situant plutôt dans le niveau supérieur du spectre des lésions corporelles pouvant encore être qualifiées de simples. L'appelant s'est aussi rendu coupable d'infractions à la LCR en conduisant une voiture en étant démuni d'un permis de conduire et en état d'ébriété, au mépris de la sécurité des usagers de la route, outre la sienne, pour ensuite refuser la prise de sang destinée à constater de façon certaine le taux d'alcool dans le sang. Enfin, il a contrevenu aux dispositions de la LArm en détenant et transportant dans le véhicule précité un taser , sans avoir d'autorisation valable. Ces différents comportements dénotent tous un singulier mépris pour les intérêts et biens juridiques protégés par notre ordre juridique et paraissent procéder d'un sentiment de toute puissance, l'appelant, à tout le moins lors de ces occurrences, s'étant laissé aller à ses pulsions ou envies. Le mobile était dont purement égoïste. Il y a concours d'infractions, la plus grave étant l'agression, dont le maximum de la peine menace est une peine privative de liberté de cinq ans. Loin d'avoir fait preuve d'une collaboration si bonne qu'elle en serait un indice de son innocence, comme il l'affirme, l'appelant a nié jusqu'en appel sa présence sur les lieux des infractions les plus graves et n'a, pour ce qui est des faits du 22 septembre 2012, admis que ce qui était incontestable. Les photographies envoyées à la police étaient d'une si piètre qualité qu'elles étaient inutilisables et le fait que le prévenu soit revenu de Thaïlande pour être entendu doit être relativisé : d''une part, cela était dans son intérêt, face à la perspective d'une possible arrestation puis extradition ; d'autre part, il n'est nullement établi que ce séjour à l'étranger n'était pas de toute façon destiné à s'achever. Il n'a en particulier pas été démontré que le projet d'enseignement dans un lycée français était appelé à se concrétiser. La collaboration est donc médiocre, au mieux, et on ne décèle pas de démarche d'introspection ou d'ébauche de prise de conscience. L'appelant n'a pas d'antécédents, ce qui a un effet neutre sur la peine. Du point de vue de sa situation personnelle, il sera néanmoins tenu compte favorablement du bon comportement général de ce protagoniste, avant et après les faits, lesquels sont par ailleurs anciens, notamment de son investissement social, lequel contraste de façon fort surprenante avec la gratuité de ses actes délictueux. On peut relever une même incohérence du fait qu'il semble avoir été bien entouré de sa famille, ce qui rend encore plus incompréhensible ces soudains et gratuits passages à l'acte. 5.2.2. Il faut concéder à l'appelant que le jugement dont est appel ne permet pas de comprendre dans quelle mesure il a concrètement bénéficié de la circonstance atténuante du temps relativement long. En effet, après avoir considéré de façon globale qu'" il s' [était] écoulé de nombreux mois, voire des années, entre la commission de certaines infractions objets de la présente procédure et l'audience de jugement, laps de temps pendant lequel H______, C______ et A______ se sont bien comportés ou n'ont commis que des délits mineurs ", ce dont il fallait tenir compte " dans la fixation de leur peine, conformément à l'art. 48 let. e CP " (consid. 2.6), les premiers juges ne sont plus exprimés sur la question. Cela étant, le vice peut être réparé par la juridiction d'appel, laquelle jouit d'un plein pouvoir de cognition et doit fixer elle-même la peine. Or, il s'avère que les conditions d'application de la circonstance atténuante plaidée ne sont en réalité pas réalisées. Cela est évident pour l'infraction d'agression, passible, au plus, d'une peine privative de liberté de cinq ans, de sorte que les deux tiers du délai de prescription de 15 ans (97 al. 1 let. b CP) ne sera atteint qu'en juin ou septembre 2022. Cela est vrai aussi, même si l'échéance est plus proche, pour les autres infractions, toutes passibles d'une peine de trois ans au plus, de sorte que les deux tiers du délai de prescription de 10 ans (art. 97 al. 1 let c CP) ne seront atteints qu'en novembre 2018 ou mars 2019. Dans ces circonstances, tout en excluant l'application de l'art. 48 let. e CP, il convient de tenir largement compte de l'ancienneté des faits et du bon comportement de l'appelant A______ depuis leur survenance, étant rappelé que l'autorité d'appel ne contrevient pas à l'interdiction de la reformatio in pejus si elle exclut dans les considérants (ou le dispositif) de sa décision une circonstance atténuante retenue par l'autorité de première instance, pour autant que la peine n'en soit pas aggravée (ATF 143 IV 469 ). 5.2.3. Compte tenu de l'ensemble de ces éléments, une peine privative de liberté de trois ans est adéquate, étant observé que le MP fait valoir à raison que toute comparaison avec le cas de H______ est vaine. Les circonstances sont en effet différentes non seulement du fait que les deux hommes ont commis plusieurs infractions, dans des contextes différents, mais aussi de ce que le second s'est auto-incriminé s'agissant des infractions qui leurs sont communes, alors que l'appelant A______ s'est distingué par sa mauvaise collaboration. En outre, c'est ce dernier qui s'est comporté avec le plus de lâcheté et de violence, en frappant la partie plaignante F______ à la tête. 5.2.4. Le sursis partiel est acquis à l'appelant. En ce qui concerne la durée de la partie ferme de la peine, vu l'ancienneté des faits et le comportement postérieur de l'appelant, celle-ci peut être réduite au minimum légal de six mois, de même que la durée du délai d'épreuve être ramenée à deux ans, même si l'absence de prise de conscience suscite quelque inquiétude. 5.2.5. En conclusion, l'appel est très partiellement admis sur la peine, dont la quotité est maintenue mais la partie à exécuter réduite, de même que la durée du délai d'épreuve du sursis partiel.</w:t>
      </w:r>
    </w:p>
    <w:p>
      <w:r>
        <w:rPr>
          <w:b/>
        </w:rPr>
        <w:t>E. 2.3</w:t>
      </w:r>
    </w:p>
    <w:p>
      <w:r>
        <w:t>A juste titre l'appelant ne conteste pas que les faits qui lui sont reprochés répondent aux éléments constitutifs objectifs et subjectifs des infractions d'agression (art. 134 CP), lésions corporelles simples (art. 123 ch. 1 CP) et omission de prêter secours (art. 128 ch. 1 CP), en concours idéal. En particulier, et bien que F______ n'ait subi que des lésions corporelles simples, la mise en danger créée par le coup de pied à la tête qui lui a été porté par l'appelant A______ a dépassé en intensité le résultat intervenu. En effet, le fait d'asséner un tel coup à une personne inconsciente, et donc incapable de se défendre, ne serait-ce qu'en se protégeant de ses mains, est propre à causer des lésions corporelles graves, voire même éventuellement la mort. Dans ces conditions, l'infraction d'agression au sens de l'art. 134 CP s'applique en concours idéal parfait avec celle de lésions corporelles simples. Le verdict de culpabilité de cet appelant est confirmé et son appel rejeté sur ce point.</w:t>
      </w:r>
    </w:p>
    <w:p>
      <w:r>
        <w:rPr>
          <w:b/>
        </w:rPr>
        <w:t>E. 3</w:t>
      </w:r>
    </w:p>
    <w:p>
      <w:r>
        <w:t>3.1. Aux termes de l'art. 91a al. 1 LCR,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sera puni d'une peine privative de liberté de trois ans au plus ou d'une peine pécuniaire. 3.2.1. Dans l'arrêt 6B_216/2010 cité par l'appelant, le Tribunal fédéral, a rappelé que, selon une précédente jurisprudence (ATF 115 IV 51 consid. 5), le fait de se dérober à une mesure visant à constater l'incapacité de conduire est une infraction de résultat qui suppose, pour être consommée, qu'il soit impossible d'établir le taux d'alcool au moment déterminant. Si, en dépit de son comportement illicite, il a tout de même été possible de déterminer de manière fiable, par la prise de sang qui a eu lieu ultérieurement, la concentration d'alcool au moment déterminant, l'auteur ne doit être condamné que pour tentative de se dérober à une prise de sang. Cette jurisprudence n'est à l'évidence pas pertinente dans le cas d'espèce, puisque, précisément, le taux d'alcoolémie n'a pas pu être établi par une prise de sang, vu le refus du conducteur, étant rappelé qu'à l'époque des faits, l'éthylomètre n'était pas un moyen de preuve assimilable à une prise de sang pour les taux supposés supérieurs à 0.8 % ( cf. notamment Y. JEANNERET, Les dispositions pénales de la Loi sur la circulation routière (LCR) , Berne 2007, n. 37 ad art. 91a LCR). 3.2.2. On ne saurait davantage suivre l'appelant lorsqu'il soutient que la prise de sang n'était pas nécessaire, dès lors qu'il n'entendait pas contester le résultat de la mesure par l'éthylomètre, ne serait-ce que parce que ses déclarations à la police le contredisent clairement. Certes, il prétend que le procès-verbal ne serait pas fidèle mais il l'a signé. De surcroit, il y a d'autant moins de raisons de le croire que ses déclarations au sujet des infractions à la LCR commises le 22 septembre 2012 apparaissent dans leur ensemble fantaisistes (voiture dont la détentrice était la soeur de l'appelant et qui contenait un taser appartenant à celui-ci mais qui aurait été conduite par un ami dont l'identité n'a jamais été dévoilée, l'appelant n'ayant, à le croire, pris le volant - ce qui supposerait qu'il aurait curieusement détenu les clefs du véhicule qu'il ne conduisait pas -, qu'à l'arrivée sur le parking de I______, ou plutôt à la sortie, pour échapper à des assaillants jamais identifiés qui le soupçonnaient d'avoir dérobé un vêtement) ce qui permet de retenir que son objectif était de limiter autant que possible son implication. 3.2.3. La crainte de l'aiguille évoquée par l'appelant n'est pas considérée comme un motif légitime de refus de la prise de sang (A. BUSSY / B. RUSCONI / Y. JEANNERET / A. KUHN / C. MIZEL / CH. MÜLLER, Code suisse de la circulation routière : commentaire , 4 e éd., Lausanne 2015, n. 3.2 ad art. 91a LCR).</w:t>
      </w:r>
    </w:p>
    <w:p>
      <w:r>
        <w:rPr>
          <w:b/>
        </w:rPr>
        <w:t>E. 3.3</w:t>
      </w:r>
    </w:p>
    <w:p>
      <w:r>
        <w:t>En conclusion, les premiers juges ont à juste titre reconnu l'appelant A______ coupable de violation de l'art. 91a LCR de sorte que l'appel est rejeté sur ce point également.</w:t>
      </w:r>
    </w:p>
    <w:p>
      <w:r>
        <w:rPr>
          <w:b/>
        </w:rPr>
        <w:t>E. 4</w:t>
      </w:r>
    </w:p>
    <w:p>
      <w:r>
        <w:t>3. Le premier récit de M______, recueilli par la police aussitôt après les faits, est tout à fait clair et détaillé. Il est soutenu par les éléments objectifs du dossier, soit l'interpellation de G______ et l'appelant à proximité, soit à hauteur du no 11______, alors que le téléphone portable subtilisé a été retrouvé au numéro 12______. Ce récit est convergent avec celui du témoin AF______, alors que l'affirmation selon laquelle elle n'aurait pas été en mesure de faire une identification probante en raison de l'obscurité et parce qu'elle avait " fait la fête " n'est guère convaincante ; il est aussi cohérent avec la mise en cause par G______. Certes, lors de sa réaudition par le MP, 18 mois après les faits, la victime a précisé qu'elle reconnaissait plus difficilement l'appelant que G______ mais elle ne s'est pas rétractée pour autant, et cette hésitation n'est guère déterminante face aux éléments précités. M______ ne savait également plus s'il avait lui-même remis son téléphone, obtempérant à la demande qui lui était faite en vue de vérification de son orientation sexuelle, ou si l'objet avait été saisi lors de la fouille de ses poches, et semble avoir en partie inversé les rôles joués par les deux protagonistes. Ces variations peuvent cependant facilement s'expliquer par l'écoulement du temps. Il reste que considéré globalement, le récit de l'intéressé est demeuré cohérent et construit autour du même fil rouge, soit que la victime avait été approchée d'abord par l'un des deux prévenus, puis l'autre, ceux-ci collaborant entre eux pour obtenir la remise du téléphone, sous le prétexte - détail curieux et par conséquent particulièrement crédible - de vérifier qu'il ne contenait pas d'image démontrant la supposée homosexualité de son propriétaire. Il faut relever aussi que la victime, tout en admettant avec sincérité ses incertitudes, ne s'est pas rétractée, ni n'a mis hors de cause l'un ou l'autre des individus auxquels elle était confrontée. G______ lui, s'est rétracté, mais de façon aussi peu convaincante que pour le complexe de faits précédemment discuté, affirmant que le nom de l'appelant aurait été le premier qui lui serait venu à l'esprit, alors qu'il n'avait nul besoin de donner un nom s'il voulait protéger le (prétendu) véritable auteur et alors que, comme par hasard, l'individu dont le nom lui serait passé par la tête se trouve être celui désigné par la victime et son amie. Nonobstant les dénégations de l'intéressé, il est ainsi retenu qu'il a, de concert avec G______, commis les faits décrit dans l'acte d'accusation, étant précisé que même si c'était le second qui avait évoqué la possible homosexualité, cela ne changerait rien, dès lors que l'hypothèse de la coactivité est clairement réalisée. A raison, l'appelant ne conteste pas la qualification juridique retenue, étant observé que l'élément de contrainte est réalisé par la supériorité numérique et la menace au moins implicite du propos. Le jugement est partant également confirmé en ce qu'il le reconnaît coupable de brigandage au sens de l'art. 140 ch. 1 CP.</w:t>
      </w:r>
    </w:p>
    <w:p>
      <w:r>
        <w:rPr>
          <w:b/>
        </w:rPr>
        <w:t>E. 4.1</w:t>
      </w:r>
    </w:p>
    <w:p>
      <w:r>
        <w:t>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w:t>
      </w:r>
    </w:p>
    <w:p>
      <w:r>
        <w:rPr>
          <w:b/>
        </w:rPr>
        <w:t>E. 5</w:t>
      </w:r>
    </w:p>
    <w:p>
      <w:r>
        <w:t>3. La faute de l'appelant C______ est moyenne. Il a usé de la menace et de la pression découlant de la supériorité numérique pour subtiliser à M______ un téléphone portable, et commis des infractions à la LCR en conduisant un véhicule automobile avec un taux d'alcoolémie qualifié, d'où une mise en danger des usagers de la route, et en heurtant avec le pare-chocs avant de sa voiture celui, arrière, d'un autre véhicule régulièrement arrêté pour les besoins de la circulation. La motivation est nécessairement égoïste, qu'il se soit agi de se procurer un avantage illicite ou des frissons liés à la transgression des normes, voire simplement de faire comme bon lui semblait, au mépris des intérêts privés ou collectifs en jeu. Il y a concours d'infractions, la plus grave étant celle de brigandage. Sa collaboration est mauvaise, l'appelant continuant jusqu'en appel à nier son rôle dans le brigandage malgré les éléments à charge figurant au dossier. S'agissant des violations à la LCR, au vu des circonstances, il n'avait pas d'autre choix que d'admettre l'évidence, la Cour prenant cependant acte des regrets exprimés en lien avec la conduite en état d'ébriété. Sa situation personnelle n'explique en rien ses agissements. L'appelant n'a pas d'antécédents, ce qui a en principe un effet neutre sur la peine. Au vu de ce qui précède, la peine pécuniaire de 240 jours-amende à CHF 50.- l'unité (art. 34 aCP applicable s'agissant de la lex mitior ), assortie du sursis total, dont les conditions sont ici réalisées, s'avère adéquate et doit être confirmée, de même que l'amende de CHF 500.-, laquelle n'est par ailleurs pas contestée.</w:t>
      </w:r>
    </w:p>
    <w:p>
      <w:r>
        <w:rPr>
          <w:b/>
        </w:rPr>
        <w:t>E. 6</w:t>
      </w:r>
    </w:p>
    <w:p>
      <w:r>
        <w:t>6.1. Vu l'issue de la procédure, la répartition des frais telle que prévue dans le jugement entrepris sera maintenue et les conclusions en indemnisation de l'appelant A______ pour les honoraires du défenseur privé qui l'a assisté durant une partie de la procédure préliminaire seront rejetées (art. 429 CP a contrario).</w:t>
      </w:r>
    </w:p>
    <w:p>
      <w:r>
        <w:rPr>
          <w:b/>
        </w:rPr>
        <w:t>E. 6.2</w:t>
      </w:r>
    </w:p>
    <w:p>
      <w:r>
        <w:t>Les verdicts de culpabilité ayant été confirmés, les conclusions civiles prises par les intimés, qui n'ont par ailleurs pas été critiquées s'agissant de leur quotité, le seront également.</w:t>
      </w:r>
    </w:p>
    <w:p>
      <w:r>
        <w:rPr>
          <w:b/>
        </w:rPr>
        <w:t>E. 6.3</w:t>
      </w:r>
    </w:p>
    <w:p>
      <w:r>
        <w:t>En deuxième instance, l'appelant A______ n'obtient que très partiellement gain de cause alors que l'autre protagoniste échoue intégralement. Toutefois, la plus grande partie des débats et du travail nécessaire au traitement de la cause a été provoquée par les conclusions du premier. Il se justifie par conséquent de répartir les frais, comprenant un émolument d'arrêt de CHF 2'000.- (art. 14 al. 1 let. e du règlement fixant le tarif des frais en matière pénale, du 22 décembre 2010 [RTFMP ; RS-GE E 4 10.03]) à raison de 50% à charge de l'appelant A______ et 40% de l'appelant C______, le solde étant laissé à celle de l'Etat.</w:t>
      </w:r>
    </w:p>
    <w:p>
      <w:r>
        <w:rPr>
          <w:b/>
        </w:rPr>
        <w:t>E. 7</w:t>
      </w:r>
    </w:p>
    <w:p>
      <w:r>
        <w:t>.2. Indépendamment des postes qui composent son état de frais, le temps global de travail facturé par le défenseur d'office de l'appelant C______ peut également être tenu pour acceptable au regard des critères de nécessité et d'adéquation régissant l'assistance judiciaire. La rémunération est partant fixée à CHF 1'166.12 pour deux heures d'activité au tarif de CHF 200.-/heure et huit heures et 30 minutes au tarif de CHF 65.-/heure (CHF 952.50) plus la majoration forfaitaire de 10% (CHF 95.25), ainsi qu'un forfait d'office pour une vacation par l'avocat-stagiaire (CHF 35.-) et enfin la TVA y relative (CHF 83.37 au taux de 7.7%).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