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P/8644/2010 vom 12. Oktober 2016</w:t>
      </w:r>
    </w:p>
    <w:p>
      <w:r>
        <w:t>GE Cour de justice, 2016-10-12, FR</w:t>
      </w:r>
    </w:p>
    <w:p>
      <w:r>
        <w:rPr>
          <w:b/>
        </w:rPr>
        <w:t xml:space="preserve">Quelle: </w:t>
      </w:r>
      <w:r>
        <w:t>https://mcp.opencaselaw.ch/entscheid/ge_gerichte_P_8644_2010</w:t>
      </w:r>
    </w:p>
    <w:p>
      <w:r>
        <w:t>FR: GE_GERICHTE P/8644/2010 du 12 octobre 2016</w:t>
      </w:r>
    </w:p>
    <w:p>
      <w:r>
        <w:t>IT: GE_GERICHTE P/8644/2010 del 12 ottobre 2016</w:t>
      </w:r>
    </w:p>
    <w:p>
      <w:pPr>
        <w:pStyle w:val="Heading2"/>
      </w:pPr>
      <w:r>
        <w:t>Regeste</w:t>
      </w:r>
    </w:p>
    <w:p>
      <w:r>
        <w:t>ACTE D'ORDRE SEXUEL SUR UN INCAPABLE DE DISCERNEMENT; RÉSISTANCE | CP.191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ATF 124 IV 86 consid. 2a).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Il est admissible d'examiner le comportement des protagonistes avant et après l'acte sexuel, dès lors qu'il peut être révélateur de ce qu'ils ont effectivement vécu (arrêt du Tribunal fédéral 6B_735/2007 du 24 janvier 2008 consid. 2.2). Il convient, par ailleurs, de rappeler que les déclarations de la victime, entendue comme témoin, constituent un élément de preuve. Le juge doit, dans l'évaluation globale de l'ensemble des éléments probatoires rassemblés au dossier, les apprécier librement (arrêt du Tribunal fédéral 6B_614/2012 du 15 février 2013 consid 3.2.5).</w:t>
      </w:r>
    </w:p>
    <w:p>
      <w:r>
        <w:rPr>
          <w:b/>
        </w:rPr>
        <w:t>E. 2.2</w:t>
      </w:r>
    </w:p>
    <w:p>
      <w:r>
        <w:t>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 arrêt du Tribunal fédéral 6B_10/2014 du 1 er mai 2014 consid. 4.1.1).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soit accompli et, partant, de porter jugement sur celui-ci et, cas échéant, le refuser (ATF 133 IV 49 consid. 7.2 ss ; arrêt du Tribunal fédéral 6B_10/2014 du 1 er mai 2014 consid. 4.1.1). Le Tribunal fédéral a ainsi retenu l'application de cette disposition dans le cas d'une femme qui, sous l'emprise de l'alcool, sans pour autant que l'on puisse parler d'une intoxication grave, va se coucher et s'endormir après une fête, puis est sortie doucement du sommeil par l'auteur de l'infraction et pénétrée par surprise contre son gré (ATF 119 IV 230 consid. 3). L'incapacité de résistance peut également résulter d'une incapacité physique momentanée, du fait notamment de la position de la victime. Ainsi, la victime profondément endormie reste incapable de résistance si elle se réveille après le commencement de l'agression sexuelle, mais qu'elle ne peut plus se défendre pour des causes physiques, en raison du poids de son agresseur qui s'est couché sur elle (arrêt du Tribunal fédéral 6S.217/2002 du 3 avril 2003 consid. 4) ou parce que celle-ci est couchée sur le ventre (ATF 133 IV 49 consid. 7). Dans tous les cas, les raisons de l'incapacité importent peu. L'incapacité doit néanmoins être totale au moment de l'acte. Il suffit par conséquent qu'au moment du rapport sexuel la victime se trouve dans un état qui l'empêche concrètement de s'opposer aux actes de l'auteur (J. HURTADO POZO, Droit pénal - partie spéciale, Schulthess Jurisitische Medien AG 2009, ad art. 191 CO, p. 892 et les références citées). Dans un cas récent, le Tribunal fédéral a admis la démonstration d'une perte de capacité en raison de l'alcoolisation de la victime, même en l'absence d'analyses toxicologiques, mais sur la base de différentes déclarations et témoignages versés à la procédure (arrêt du Tribunal fédéral 6B_60/2015 du 25 janvier 2016 consid. 1.1.2). Le Tribunal fédéral a également retenu qu'il n'est pas possible de présumer qu'une jeune personne puisse consentir à entretenir des relations sexuelles avec un inconnu croisé au cœur de la nuit, de surcroît lorsque cette jeune personne se sent mal et, à plus forte raison, lorsque l'auteur de l'infraction est sensiblement plus âgé qu'elle (arrêt du Tribunal fédéral 6B_140/2007 du 30 juillet 2007 consid. 6.2).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(arrêt du Tribunal fédéral 6B_10/2014 du 1 er mai 2014 consid. 3.2.1).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(arrêts du Tribunal fédéral 6B_1175/2015 du 19 avril 2016 consid. 3.2 ; 6B_60/2015 du 25 janvier 2016 consid. 1.2.1 et les références citées). 2.3.1. En l'espèce, la consommation d'alcool de l'intimée n'a pas pu être établie avec certitude, les analyses toxicologiques effectuées le lendemain n'ayant rien révélé. Il résulte de la procédure que l'intimée a bu, le soir des faits, plusieurs verres de vodka, selon le témoignage de l'amie qui l'accompagnait. Il apparaît en outre que l'état de la plaignante s'est dégradé après qu'elle a quitté ses amis vers 23h30. En effet, l'appelant, qui l'a rencontrée un peu plus tard, a admis qu'elle avait l'air ivre et qu'elle n'était pas en mesure de prendre le bus. Il l'a vue vomir et a dû la soutenir pour l'amener jusqu'à son appartement, ce qui en dit long sur l'état de la jeune femme. Le sms incompréhensible envoyé par l'intimée à son petit copain à 03h13 ("00 x.appelle") témoigne également d'un état d'ébriété avancé. Il est également avéré qu'une fois arrivée à l'appartement, l'intimée s'est immédiatement couchée - toute habillée - et s'est endormie. 2.3.2. La partie plaignante soutient qu'elle s'est ensuite réveillée sur le ventre, totalement nue, car quelqu'un la pénétrait. La sensation d'impuissance qu'elle a décrite est parfaitement crédible et résulte de l'état d'ébriété précédemment décrit, qui avait provoqué un sommeil profond, conjugué à l'effet de surprise. La position sur le ventre, alors que l'appelant se trouvait sur elle, la couvrant de tout son poids, a en outre contribué à empêcher l'intimée d'exprimer une quelconque forme d'opposition. Ces éléments permettent de retenir que l'intimée était incapable de résister au sens de l'art. 191 CP. 2.3.3. L'intimée, qui a fourni un récit mesuré et pour cela d'autant plus crédible, a soutenu que l'appelant s'était limité à tenter de la pénétrer. La présence du sperme de ce dernier dans son vagin, révélée par les analyses, montre toutefois qu'il y a eu un rapport sexuel complet, avec éjaculation, l'appelant ayant profité de l'état d'inconscience de sa victime pour assouvir ses pulsions. Les dénégations de l'appelant à cet égard, qui a d'abord soutenu qu'il n'y avait pas eu de pénétration, ne sont pas crédibles. Or, s'il est vrai que l'existence ou non d'un rapport sexuel complet n'est pas déterminant sous l'angle de l'art. 191 CP, il n'en demeure pas moins que l'appelant a menti sur un élément crucial. 2.3.4. D'autres indices viennent encore corroborer la version de la partie plaignante, qui a dû suivre un traitement antiviral et n'a tiré aucun bénéfice secondaire des accusations portées contre l'appelant, qu'elle ne connaissait au demeurant pas. Elle a beaucoup changé depuis les faits, est devenue triste, a rompu avec son petit copain et s'est mise à boire davantage. 2.3.5. Sur le plan subjectif, il ne fait nul doute que l'appelant avait connaissance de l'incapacité de résistance de l'intimée. Il l'a abordée dans la rue et l'a invitée à passer la nuit chez lui, alors qu'il l'a vue mal en point et dans un état d'ébriété avancé. Il s'est couché sur elle et l'a pénétrée par surprise, pendant qu'elle dormait, profitant du sommeil profond provoqué par l'alcool. Il ne pouvait ainsi ignorer qu'elle n'était ni consentante ni en état de s'opposer à une sollicitation de nature sexuelle, et a exploité la situation. L'appelant s'est rendu coupable d'infraction à l'art. 191 CP, de sorte que le verdict de culpabilité prononcé par le premier juge sera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3.2</w:t>
      </w:r>
    </w:p>
    <w:p>
      <w:r>
        <w:t>En l'espèce, l'appelant, qui plaide l'acquittement, n'a pas critiqué concrètement la peine qui lui a été infligée. Sa faute doit être qualifiée de grave. Il n'a pas respecté la libre détermination de l'intimée en matière sexuelle, lui faisant subir un acte sexuel alors qu'elle était incapable de résister. Ses mobiles sont égoïstes et l'omission d'utiliser un préservatif dans un tel contexte dénote une mentalité détestable. Sa responsabilité pénale était pleine et entière à teneur du dossier et sa prise de conscience mauvaise, dans la mesure où il soutient que la victime était consciente et consentante. Enfin, sa collaboration est médiocre. Il n'a admis que les faits qu'il pouvait difficilement contester, vu les résultats de l'enquête. Au vu de ce qui précède, la peine privative de liberté d'un an prononcée à l'encontre de l'appelant apparaît des plus mesurées et consacre au surplus une application correcte des critères de l'art. 47 CP. Elle tient aussi adéquatement en compte le constat de violation du principe de célérité du premier juge, qui lui est acquis (art. 391 al. 2 CPP). La peine sera donc confirmée. Le sursis octroyé, dont les conditions sont réalisées (art. 42 al. 1 CP), lui est acquis (art. 391 al. 2 CPP), tout comme la durée du délai d'épreuve, arrêtée au minimum légal de deux ans (art. 44 al. 1 CP). Le jugement entrepris sera par conséquent entièrement confirmé.</w:t>
      </w:r>
    </w:p>
    <w:p>
      <w:r>
        <w:rPr>
          <w:b/>
        </w:rPr>
        <w:t>E. 4</w:t>
      </w:r>
    </w:p>
    <w:p>
      <w:r>
        <w:t>Vu l'issue de la procédure d'appel, l'appelant sera débouté de ses conclusions en indemnisation (art. 429 CPP).</w:t>
      </w:r>
    </w:p>
    <w:p>
      <w:r>
        <w:rPr>
          <w:b/>
        </w:rPr>
        <w:t>E. 5</w:t>
      </w:r>
    </w:p>
    <w:p>
      <w:r>
        <w:t>L'appelant, qui succombe, supportera les frais de la procédure d'appel envers l'Etat, comprenant un émolument de CHF 2'500.- (art. 428 CPP et 14 let. e du Règlement fixant le tarif des frais en matière pénale du 22 décembre 2010 (RTFMP - E 4 10.03), ainsi que les frais et honoraires de l'avocat de l'intimée, lesquels sont justifiés pour le montant de CHF 1'728.- réclamé, en application de l'art. 433 al. 1 CPP.</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 6.2.2.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6.3</w:t>
      </w:r>
    </w:p>
    <w:p>
      <w:r>
        <w:t>En l'espèce, l'état de frais produit par M e X______, défenseur d'office de l'appelant A______, est adéquat et conforme aux principes exposés ci-dessus.</w:t>
      </w:r>
    </w:p>
    <w:p>
      <w:r>
        <w:rPr>
          <w:b/>
        </w:rPr>
        <w:t>E. 6.4</w:t>
      </w:r>
    </w:p>
    <w:p>
      <w:r>
        <w:t>L'indemnité de M e X______ sera arrêtée à CHF 2'376.-, correspondant à 10h00 d'activité au tarif de 200.-/heure, plus la majoration forfaitaire de 10% (CHF 200.-), compte tenu de l'activité déployée en première instance, et la TVA au taux de 8% (CHF 176.00).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