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P/863/2012 vom 5. Dezember 2014</w:t>
      </w:r>
    </w:p>
    <w:p>
      <w:r>
        <w:t>GE Cour de justice, 2014-12-05, FR</w:t>
      </w:r>
    </w:p>
    <w:p>
      <w:r>
        <w:rPr>
          <w:b/>
        </w:rPr>
        <w:t xml:space="preserve">Quelle: </w:t>
      </w:r>
      <w:r>
        <w:t>https://mcp.opencaselaw.ch/entscheid/ge_gerichte_P_863_2012</w:t>
      </w:r>
    </w:p>
    <w:p>
      <w:r>
        <w:t>FR: GE_GERICHTE P/863/2012 du 5 décembre 2014</w:t>
      </w:r>
    </w:p>
    <w:p>
      <w:r>
        <w:t>IT: GE_GERICHTE P/863/2012 del 5 dicembre 2014</w:t>
      </w:r>
    </w:p>
    <w:p>
      <w:pPr>
        <w:pStyle w:val="Heading2"/>
      </w:pPr>
      <w:r>
        <w:t>Regeste</w:t>
      </w:r>
    </w:p>
    <w:p>
      <w:r>
        <w:t>CP.129 CP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5.1 Selon l'art. 70 CP, le juge prononce la confiscation des valeurs patrimoniales qui sont le résultat d’une infraction ou qui étaient destinées à décider ou à récompenser l’auteur d’une infraction, si elles ne doivent pas être restituées au lésé en rétablissement de ses droits.</w:t>
      </w:r>
    </w:p>
    <w:p>
      <w:r>
        <w:rPr>
          <w:b/>
        </w:rPr>
        <w:t>E. 5.2</w:t>
      </w:r>
    </w:p>
    <w:p>
      <w:r>
        <w:t>La voiture Volkswagen, achetée avec le produit de l'infraction, qui est saisie en main du Service des automobiles, sera ainsi confisquée.</w:t>
      </w:r>
    </w:p>
    <w:p>
      <w:r>
        <w:rPr>
          <w:b/>
        </w:rPr>
        <w:t>E. 6</w:t>
      </w:r>
    </w:p>
    <w:p>
      <w:r>
        <w:t>Les frais de la procédure seront mis à la charge du prévenu, lesquels comprendront un émolument de jugement de CHF 6'000.- (art. 426 al. 1 CPP).![endif]&gt;![if&gt;</w:t>
      </w:r>
    </w:p>
    <w:p>
      <w:r>
        <w:rPr>
          <w:b/>
        </w:rPr>
        <w:t>E. 7</w:t>
      </w:r>
    </w:p>
    <w:p>
      <w:r>
        <w:t>Au vu de la cause, l'indemnité allouée au défenseur d'office du prévenu, Me Timothée BAUER doit être fixée à un montant de CHF 14'400.- (art. 135 al. 1 CPP).![endif]&gt;![if&gt;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