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P/8609/2013 vom 29. Januar 2014</w:t>
      </w:r>
    </w:p>
    <w:p>
      <w:r>
        <w:t>GE Cour de justice, 2014-01-29, FR</w:t>
      </w:r>
    </w:p>
    <w:p>
      <w:r>
        <w:rPr>
          <w:b/>
        </w:rPr>
        <w:t xml:space="preserve">Quelle: </w:t>
      </w:r>
      <w:r>
        <w:t>https://mcp.opencaselaw.ch/entscheid/ge_gerichte_P_8609_2013</w:t>
      </w:r>
    </w:p>
    <w:p>
      <w:r>
        <w:t>FR: GE_GERICHTE P/8609/2013 du 29 janvier 2014</w:t>
      </w:r>
    </w:p>
    <w:p>
      <w:r>
        <w:t>IT: GE_GERICHTE P/8609/2013 del 29 gennaio 2014</w:t>
      </w:r>
    </w:p>
    <w:p>
      <w:pPr>
        <w:pStyle w:val="Heading2"/>
      </w:pPr>
      <w:r>
        <w:t>Regeste</w:t>
      </w:r>
    </w:p>
    <w:p>
      <w:r>
        <w:t>DÉFENSE NÉCESSAIRE; DÉFENSE D'OFFICE; CAS BÉNIN | CPP.130; CPP.132</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20 et 393 al. 1 let. a CPP), émaner du prévenu qui a qualité pour agir et un intérêt juridiquement protégé à l'annulation ou la modification de l'ordonnance querellée (art. 104 al. 1 let. a, 118 al. 1 et 382 al. 1 CPP), et avoir été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1ère phrase, a contrario , CPP). Tel est le cas du présent recours, manifestement mal fondé, pour les raisons exposées ci-dessous.</w:t>
      </w:r>
    </w:p>
    <w:p>
      <w:r>
        <w:rPr>
          <w:b/>
        </w:rPr>
        <w:t>E. 3.1</w:t>
      </w:r>
    </w:p>
    <w:p>
      <w:r>
        <w:t>A teneur de l'art. 130 CPP, dont le recourant se prévaut, le prévenu doit se voir désigner une défense obligatoire, notamment s'il "encourt une peine privative de liberté de plus d'un an ou une mesure entraînant une peine privative de liberté". Contrairement à ce que soutient le recourant,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 KUHN / Y. JEANNERET (éds), Commentaire romand : Code de procédure pénale suisse, Bâle 2011 , n 17-26 ad art. 130 et les références doctrinales et jurisprudentielles).</w:t>
      </w:r>
    </w:p>
    <w:p>
      <w:r>
        <w:rPr>
          <w:b/>
        </w:rPr>
        <w:t>E. 3.2</w:t>
      </w:r>
    </w:p>
    <w:p>
      <w:r>
        <w:t>En l'espèce, il saute aux yeux que si le recourant était reconnu coupable des infractions dont il est prévenu, la sanction qu'il encourrait concrètement, ne dépasserait pas, et de très loin, au vu des circonstances du cas d'espèce, la durée d'une année. L'intéressé - à juste titre - ne le soutient du reste pas. Il n'y a donc pas lieu de lui octroyer une défense obligatoire.</w:t>
      </w:r>
    </w:p>
    <w:p>
      <w:r>
        <w:rPr>
          <w:b/>
        </w:rPr>
        <w:t>E. 4.1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par. 3 let. c CEDH (ATF 128 I 225 consid. 2.5.2 p. 232).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w:t>
      </w:r>
    </w:p>
    <w:p>
      <w:r>
        <w:rPr>
          <w:b/>
        </w:rPr>
        <w:t>E. 4.2</w:t>
      </w:r>
    </w:p>
    <w:p>
      <w:r>
        <w:t>En l'occurrence, l'indigence du recourant n'est pas contestée. En revanche, force est de constater que le recourant, compte tenu des circonstances du cas d'espèce, ne risque manifestement pas ici une peine allant au-delà de la limite à partir de laquelle on peut considérer que l'affaire n'est pas de peu de gravité. En effet, au cas où il reconnaîtrait le recourant coupable de vol et de dommages à la propriété, le Ministère public a précisé, dans son ordonnance querellée, que le prévenu n'était passible, in casu , que d'une peine privative de liberté maximale de 4 mois, d'une peine pécuniaire maximale de 120 jours-amende ou d'un travail d'intérêt général de 480 heures au maximum - montrant ainsi qu'il estimait que l'intéressé ne devait pas être sanctionné au-delà et qu'il considérerait l'affaire comme de peu de gravité. Et, de fait, force est de constater que si le recourant était reconnu coupable des infractions dont il est prévenu, ces infractions, par ailleurs à connotation civile, ont été commises dans des circonstances très particulières, le recourant s'étant, de surcroît, borné à prêter assistance au locataire de l'appartement sous-loué par B_______ et n'apparaissant pas s'être enrichi personnellement. On se trouve ainsi manifestement dans le cadre d'un cas dit bagatelle. Par ailleurs, il n'apparaît pas non plus que la cause présente des difficultés de fait ou de droit particulières que le recourant ne serait pas à même de surmonter seul, puisque les faits pour lesquels il est prévenu ne sont pas contestés et qu'il s'en est expliqué, de manière claire et convaincante, à la police, sans l'aide d'un conseil. Quant au droit applicable au cas d'espèce, qui consiste à déterminer si le recourant a commis des dommages à la propriété et un vol en aidant C______ à pénétrer dans l'appartement litigieux et à déplacer, voire prendre, des objets appartenant à B______, il ne présente pas non plus des difficultés particulières, étant rappelé que le droit pénal n'est pas étranger au recourant puisque celui-ci a déjà subi une procédure pénale il y a 10 ans, et ce pour une infraction d'une gravité et d'une complexité sans commune mesure avec celles qui lui sont aujourd'hui reprochées. En réalité, il apparaît que le prévenu a sollicité d'être assisté d'un conseil lorsqu'il a reçu le courrier que le Ministère public lui a adressé le 8 novembre 2013, courrier auquel il semble tout à fait à même de répondre aisément, sans l'aide d'un avocat. Il résulte ainsi de ce qui précède qu'à ce stade de la procédure, l'assistance d'un avocat rémunéré par l'Etat n'est pas justifiée pour la défense des intérêts du recourant, de sorte que sa requête de nomination d'un conseil d'office doit être rejetée. En fonction de l'évolution du dossier, cette question pourrait toutefois faire l'objet d'un nouvel examen. Les frais seront laissés à la charge de l'Etat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