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P/8561/2023 vom 22. Februar 2024</w:t>
      </w:r>
    </w:p>
    <w:p>
      <w:r>
        <w:t>GE Cour de justice, 2024-02-22, FR</w:t>
      </w:r>
    </w:p>
    <w:p>
      <w:r>
        <w:rPr>
          <w:b/>
        </w:rPr>
        <w:t xml:space="preserve">Quelle: </w:t>
      </w:r>
      <w:r>
        <w:t>https://mcp.opencaselaw.ch/entscheid/ge_gerichte_P_8561_2023</w:t>
      </w:r>
    </w:p>
    <w:p>
      <w:r>
        <w:t>FR: GE_GERICHTE P/8561/2023 du 22 février 2024</w:t>
      </w:r>
    </w:p>
    <w:p>
      <w:r>
        <w:t>IT: GE_GERICHTE P/8561/2023 del 22 febbraio 2024</w:t>
      </w:r>
    </w:p>
    <w:p>
      <w:pPr>
        <w:pStyle w:val="Heading2"/>
      </w:pPr>
      <w:r>
        <w:t>Regeste</w:t>
      </w:r>
    </w:p>
    <w:p>
      <w:r>
        <w:t>CLASSEMENT DE LA PROCÉDURE;CAS BÉNIN;PRÉSOMPTION D'INNOCENCE;FRAIS DE LA PROCÉDURE;INDEMNITÉ(EN GÉNÉRAL) | CPP.319; CP.52; LPG.11A; CPP.426; CPP.429</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6.1. En l'espèce, la procédure a fait l'objet d'un classement. Il ressort de la motivation de l'ordonnance querellée que le Ministère public a considéré que l'infraction de travail illégal n'était pas réalisée. S'agissant de la contravention à l'art. 11A LPG, il a renoncé à toute poursuite sous l'angle de l'art. 52 CP. La totalité des frais de la procédure préliminaire a toutefois été mise à la charge du recourant. Le recourant s'estime innocent des faits qui lui sont reprochés, en particulier de la mendicité à laquelle il se serait adonné dans des zones interdites. Or, il ressort du rapport d'arrestation qu'il se trouvait à proximité d'un bancomat. Il a du reste admis les faits avant de se rétracter lors de l'audience sur opposition. Au vu de ce qui précède, la mise des frais à la charge du recourant se justifiait s'agissant du volet contraventionnel (LPG), classé sur la base de l'art. 52 CP. Il était cependant exclu, sous peine de violer la présomption d'innocence dont bénéficie le recourant, de mettre la totalité des frais de la procédure préliminaire à sa charge, vu le classement de l'autre volet, concernant l'infraction à la LEI. C'est donc à tort que le Ministère public a mis la totalité des frais de la procédure préliminaire à la charge du recourant. Le recours doit être admis sur ce point. Partant, la moitié des frais de la procédure préliminaire, en raison de l'infraction à la LEI, sera laissée à la charge de l'État. 2.6.2. Reste à examiner si le recours à un avocat de choix se justifiait et, par conséquent, si une indemnité était due au recourant en lien avec l'instruction de l'infraction à la LEI; étant précisé qu'aucune indemnité ne lui est due s'agissant du volet contraventionnel (LPG) vu le classement intervenu sur la base de l'art. 52 CP. En l'occurrence, quand bien même l'infraction reprochée était un délit (art. 10 al. 3 CP cum 115 al. 1 let. c LEI), la cause s'avérait particulièrement simple en fait et en droit. En effet la procédure par-devant le Ministère public consistait, pour le recourant, à former opposition à l'ordonnance pénale du 22 avril 2023, dont il n'est pas nécessaire qu'elle soit motivée. Puis, lors de l'audience qui s'en est suivie, il s'agissait pour lui de réitérer ses explications aux douaniers et à la police, selon lesquelles il était arrivé en Suisse le 10 avril 2023 en possession de son passeport européen. Aucun développement juridique particulier n'était nécessaire, de sorte que l'intervention d'un avocat n'apparaissait ni indispensable ni raisonnable, le recourant étant à même de s'expliquer, seul, les faits précités. Il ne peut donc prétendre à l’octroi de dépens pour ce volet de la procédure préliminaire. 2.6.3. Enfin, A______ a été privé de sa liberté du 21 avril 2023 à 11h55 au 22 avril 2023 à 12h15, soit durant un jour et vingt minutes. Son arrestation était liée au soupçon d'infraction à la LEI. La procédure ayant été classée sur ce point, il sera indemnisé à hauteur de CHF 400.-, montant qui correspond à deux jours de détention.</w:t>
      </w:r>
    </w:p>
    <w:p>
      <w:r>
        <w:rPr>
          <w:b/>
        </w:rPr>
        <w:t>E. 2.1</w:t>
      </w:r>
    </w:p>
    <w:p>
      <w:r>
        <w:t>Conformément à l'art. 319 al. 1 CPP, le Ministère public ordonne le classement de tout ou partie de la procédure lorsque les éléments constitutifs d'une infraction ne sont pas réunis (let. b). Dans un tel cas, les frais de procédure sont en principe supportés par la Confédération ou le canton qui a conduit la procédure (art. 423 CPP). 2.2.1. L'art. 426 al. 2 CPP permet toutefois de mettre à la charge du prévenu qui bénéficie d'une ordonnance de classement ou est acquitté de tout ou partie des frais de procédure s'il a, de manière illicite et fautive, provoqué l'ouverture de la procédure ou rendu plus difficile la conduite de celle-ci. La mise des frais à la charge du prévenu en cas d'acquittement ou de classement de la procédure doit rester l'exception (ATF 144 IV 202 consid. 2.2 et les références citées). 2.2.2.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2.3.1. Aux termes de l'art. 429 al. 1 let a CPP, le prévenu au bénéfice d'une ordonnance de classement a droit à une indemnité pour les dépenses occasionnées par l'exercice raisonnable de ses droits de procédure. 2.3.2. Lorsque l'État supporte les frais de la cause, le prévenu a en principe droit à une indemnité selon l'art. 429 CPP (ATF 137 IV 352 consid. 2.4.2). Encore faut-il que l'assistance d'un avocat ait été nécessaire, compte tenu de la complexité de l'affaire en fait et en droit, et que le volume de travail de l'avocat était ainsi justifié (Message du 21 décembre 2005 relatif à l'unification du droit de la procédure pénale, FF 2006 1312 ch. 2.10.3.1; ATF 142 IV 45 consid. 2.1; arrêt du Tribunal fédéral 6B_983/2016 du 13 septembre 2017 consid. 2.2). 2.4.1. 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2.4.2.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Le lien de causalité s'apprécie selon les principes de la causalité naturelle et adéquate et selon le degré de la haute vraisemblance (arrêt du Tribunal fédéral 6B_928/2014 du 10 mars 2016 consid. 2, non publié in ATF 142 IV 163 et la référence citée). L'indemnité pour tort moral sera régulièrement allouée si le prévenu s'est trouvé en détention provisoire ou en détention pour des motifs de sûreté (ATF 143 IV 339 consid. 3.1).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2.5.1. À teneur de l'art. 319 al. 1 let. e CPP, le Ministère public ordonne le classement de tout ou partie de la procédure lorsque l'on peut renoncer à toute poursuite ou à toute sanction en vertu de dispositions légales. Cette disposition vise notamment l’art. 52 CP, qui permet de renoncer à poursuivre l'auteur d'une infraction si sa culpabilité et si les conséquences de son acte apparaissent peu importantes, ces conditions étant cumulatives (M. NIGGLI / H. WIPRÄCHTIGER (éds), Basler Kommentar, Strafrecht I, 4 ème éd., 2019, n. 15 ad. art. 52). 2.5.2. L'art. 52 CP repose sur la prémisse selon laquelle l'auteur a commis une infraction, et partant un acte illicite, pour lequel il porte une part de culpabilité. L'ordonnance de classement fondée sur cette norme respecte, en l'absence de prononcé d'une condamnation, la présomption d'innocence dont bénéficie le prévenu. Néanmoins, il se justifie, au vu de l'acte illicite commis par l'auteur, de lui imputer les frais de la cause (ATF 144 IV 202 précité, consid. 2.3).</w:t>
      </w:r>
    </w:p>
    <w:p>
      <w:r>
        <w:rPr>
          <w:b/>
        </w:rPr>
        <w:t>E. 3</w:t>
      </w:r>
    </w:p>
    <w:p>
      <w:r>
        <w:t>Le recourant succombe partiellement dans ses conclusions (art. 428 al. 1 CPP). En conséquence, il supportera la moitié des frais de la procédure, qui seront fixés en totalité à CHF 900.-, soit à CHF 450.- (art. 13 al. 1 du Règlement fixant le tarif des frais en matière pénale, RTFMP; E 4 10.03).</w:t>
      </w:r>
    </w:p>
    <w:p>
      <w:r>
        <w:rPr>
          <w:b/>
        </w:rPr>
        <w:t>E. 4</w:t>
      </w:r>
    </w:p>
    <w:p>
      <w:r>
        <w:t>Le recourant, qui sollicite une indemnisation pour ses frais en instance de recours, obtient partiellement gain de cause.</w:t>
      </w:r>
    </w:p>
    <w:p>
      <w:r>
        <w:rPr>
          <w:b/>
        </w:rPr>
        <w:t>E. 4.1</w:t>
      </w:r>
    </w:p>
    <w:p>
      <w:r>
        <w:t>Conformément à l'art. 436 al. 2 CPP, le prévenu qui obtient gain de cause dans la procédure de recours a droit à une juste indemnité pour ses frais d’avocat.</w:t>
      </w:r>
    </w:p>
    <w:p>
      <w:r>
        <w:rPr>
          <w:b/>
        </w:rPr>
        <w:t>E. 4.2</w:t>
      </w:r>
    </w:p>
    <w:p>
      <w:r>
        <w:t>La Cour de justice applique au chef d'étude un tarif horaire de CHF 450.- (arrêt du Tribunal fédéral 2C_725/2010 du 31 octobre 2011 = SJ 2012 I 172; ACPR/279/2014 du 27 mai 2014).</w:t>
      </w:r>
    </w:p>
    <w:p>
      <w:r>
        <w:rPr>
          <w:b/>
        </w:rPr>
        <w:t>E. 4.3</w:t>
      </w:r>
    </w:p>
    <w:p>
      <w:r>
        <w:t>En l'occurrence, la recourant requiert une indemnité de CHF 1'800.- pour la procédure de recours. Il produit une note d'honoraires de son conseil faisant état de 4h00 d'activité (1h30 d'entretien et 2h30 pour la rédaction du recours). Eu égard au travail accompli (recours de cinq pages, pages de garde et conclusions incluses, et une page de réplique) et à l'admission partielle de ses conclusions, une indemnité de CHF 675.- (sans TVA, vu le domicile à l'étranger du recourant ATF 141 IV 344 consid. 4.1 p. 346), correspondant à 1h30 d'activité lui sera allouée.</w:t>
      </w:r>
    </w:p>
    <w:p>
      <w:r>
        <w:rPr>
          <w:b/>
        </w:rPr>
        <w:t>E. 5</w:t>
      </w:r>
    </w:p>
    <w:p>
      <w:r>
        <w:t>Conformément à l'art. 442 al. 4 CPP, la créance de l'État fondée sur les frais de procédure sera compensée à due concurrence avec le montant alloué au recourant à titre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