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P/8484/2024 vom 3. Mai 2024</w:t>
      </w:r>
    </w:p>
    <w:p>
      <w:r>
        <w:t>GE Cour de justice, 2024-05-03, FR</w:t>
      </w:r>
    </w:p>
    <w:p>
      <w:r>
        <w:rPr>
          <w:b/>
        </w:rPr>
        <w:t xml:space="preserve">Quelle: </w:t>
      </w:r>
      <w:r>
        <w:t>https://mcp.opencaselaw.ch/entscheid/ge_gerichte_P_8484_2024</w:t>
      </w:r>
    </w:p>
    <w:p>
      <w:r>
        <w:t>FR: GE_GERICHTE P/8484/2024 du 3 mai 2024</w:t>
      </w:r>
    </w:p>
    <w:p>
      <w:r>
        <w:t>IT: GE_GERICHTE P/8484/2024 del 3 maggio 2024</w:t>
      </w:r>
    </w:p>
    <w:p>
      <w:pPr>
        <w:pStyle w:val="Heading2"/>
      </w:pPr>
      <w:r>
        <w:t>Regeste</w:t>
      </w:r>
    </w:p>
    <w:p>
      <w:r>
        <w:t>RISQUE DE FUITE;VOL(DROIT PÉNAL);TENTATIVE(DROIT PÉNAL) | CPP.22; CP.139; CP.22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jouit d'un plein pouvoir de cognition en droit et en fait (art. 393 al. 2 CPP) (ATF 137 I 195 consid. 2.3.2 p. 197; arrêt du Tribunal fédéral 1B_524/2012 du 15 novembre 2012 consid. 2.1.).</w:t>
      </w:r>
    </w:p>
    <w:p>
      <w:r>
        <w:rPr>
          <w:b/>
        </w:rPr>
        <w:t>E. 3</w:t>
      </w:r>
    </w:p>
    <w:p>
      <w:r>
        <w:t>3.1.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ne conteste plus les infractions de dommages à la propriété et violation de domicile, étant relevé qu'une plainte pénale a dorénavant été déposée pour ces faits. S'il persiste à nier tout vol, il admet cependant avoir fouillé la maison avec son comparse, ce que corroborent les constatations policières et les images de vidéosurveillance. Partant, les charges, à tout le moins de tentative de vol, étaient déjà suffisantes pour prononcer l'ordonnance querellée, au regard de l'art. 221 al. 1 CPP.</w:t>
      </w:r>
    </w:p>
    <w:p>
      <w:r>
        <w:rPr>
          <w:b/>
        </w:rPr>
        <w:t>E. 4</w:t>
      </w:r>
    </w:p>
    <w:p>
      <w:r>
        <w:t>Le recourant conteste le risque de collusion avec son comparse. Ce risque a disparu ensuite de l'audience de confrontation du 30 avril 2024.</w:t>
      </w:r>
    </w:p>
    <w:p>
      <w:r>
        <w:rPr>
          <w:b/>
        </w:rPr>
        <w:t>E. 5</w:t>
      </w:r>
    </w:p>
    <w:p>
      <w:r>
        <w:t>Il existe cependant encore un risque de fuite très concret, le prévenu étant de nationalité française et domicilié en France, pays qui n'extrade pas ses ressortissants, et sans attaches avec la Suisse. On ne voit pas quelles mesures de substitution seraient à même de pallier ce risque efficacement et le recourant lui-même n'en propose pas.</w:t>
      </w:r>
    </w:p>
    <w:p>
      <w:r>
        <w:rPr>
          <w:b/>
        </w:rPr>
        <w:t>E. 6</w:t>
      </w:r>
    </w:p>
    <w:p>
      <w:r>
        <w:t>La détention ordonnée ne saurait être qualifiée d'arbitraire et contraire à la CEDH, celle-ci reposant, comme on l'a vu, sur des soupçons suffisants et un risque de fuite manifeste.</w:t>
      </w:r>
    </w:p>
    <w:p>
      <w:r>
        <w:rPr>
          <w:b/>
        </w:rPr>
        <w:t>E. 7</w:t>
      </w:r>
    </w:p>
    <w:p>
      <w:r>
        <w:t>Le principe de la proportionnalité, concrétisé par les art. 197 al. 1 et 212 al. 3 CPP, demeure en outre respecté à ce jour et à l'échéance de la détention provisoire ordonnée, étant rappelé que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8</w:t>
      </w:r>
    </w:p>
    <w:p>
      <w:r>
        <w:t>On ne décèle enfin aucune violation du principe de la célérité, l'audience de confrontation que le recourant appelait de ses vœux ayant désormais eu lieu.</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11</w:t>
      </w:r>
    </w:p>
    <w:p>
      <w:r>
        <w:t>Le recourant plaide au bénéfice d'une défense d'office.</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11.2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