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P/8461/2013 vom 13. März 2014</w:t>
      </w:r>
    </w:p>
    <w:p>
      <w:r>
        <w:t>GE Cour de justice, 2014-03-13, FR</w:t>
      </w:r>
    </w:p>
    <w:p>
      <w:r>
        <w:rPr>
          <w:b/>
        </w:rPr>
        <w:t xml:space="preserve">Quelle: </w:t>
      </w:r>
      <w:r>
        <w:t>https://mcp.opencaselaw.ch/entscheid/ge_gerichte_P_8461_2013</w:t>
      </w:r>
    </w:p>
    <w:p>
      <w:r>
        <w:t>FR: GE_GERICHTE P/8461/2013 du 13 mars 2014</w:t>
      </w:r>
    </w:p>
    <w:p>
      <w:r>
        <w:t>IT: GE_GERICHTE P/8461/2013 del 13 marzo 2014</w:t>
      </w:r>
    </w:p>
    <w:p>
      <w:pPr>
        <w:pStyle w:val="Heading2"/>
      </w:pPr>
      <w:r>
        <w:t>Regeste</w:t>
      </w:r>
    </w:p>
    <w:p>
      <w:r>
        <w:t>IN DUBIO PRO REO; FIXATION DE LA PEINE; LIBÉRATION CONDITIONNELLE; RÉVOCATION(EN GÉNÉRAL) | CPP.10.3; CP.47; CP.89.1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 culpabilité (ATF 120 Ia 31 consid. 2 p. 33 ss, ATF 124 IV 86 consid. 2a p. 87 ss). 2.1.2 Si le prévenu a le droit d’interroger ou de faire interroger les témoins à charge, droit qui est même absolu lorsque le témoignage litigieux est décisif, savoir lorsqu'il constitue la seule preuve ou pour le moins une preuve essentielle (ATF 133 I 33 consid. 3.1 p. 41, 131 I 476 consid. 2.2 p. 481, 129 I 151 consid. 3.1 p. 154, 125 I 127 consid. 6c/dd p. 135), il lui appartient, du moins lorsqu'il est assisté d'un avocat, de demander à exercer son droit, en étayant sa requête. Ainsi, l'accusé qui, assisté d'un avocat, a eu la possibilité effective d'interroger ou de faire interroger un témoin au cours de la procédure pénale, mais a renoncé à en faire usage ne saurait se plaindre d'une violation des droits garantis par l'art. 6 par. 3 let. d CEDH (CourEDH Perna c. Italie du 6 mai 2003 § 29-32; arrêt du Tribunal fédéral 6B_35/2008 du 10 avril 2008 consid. 2.1). 2.2.1 En l'espèce, les déclarations de l'appelant selon lesquelles la vitre du cabinet de logopédie était déjà cassée lors de son arrivée sur place sont contredites par celles faites par C______, mais aussi par les témoignages de deux habitantes de l'immeuble qui ont été alertées par le bruit provenant du bris d'une vitre, ce qui a amené l'une d'entre elles à se rendre sur son balcon d'où elle a vu deux hommes entrer dans le cabinet et la seconde à descendre au rez-de-chaussée d'où elle a aperçu les individus en train de fouiller ce local. Si l'appelant n'a pas été confronté aux personnes susmentionnées, il convient de relever qu'il n'a jamais demandé à l'être. L'ADN de l'appelant a en outre été mis en évidence sur le tranchant du verre brisé de la vitre, ce qui tend aussi à démontrer qu'il l'a bien cassée. Comme l'a relevé le premier juge, on voit au demeurant mal, à suivre les explications du prévenu, que des cambrioleurs soient entrés dans le cabinet de logopédie peu de temps avant lui et son comparse et n'aient pas emporté les ordinateurs et téléphones portables que l'intéressé a prétendu avoir vus sur place. Enfin, à supposer que le bris de vitre soit le fait de C______ et non de l'appelant, cela n'aurait aucune incidence puisqu'ils ont agi en coactivité, tous deux acceptant de briser une vitrine pour pénétrer dans le cabinet médical afin d'y dérober des objets de valeur et/ou des espèces, ce qu'ils ne sont pas parvenus à faire faute d'en avoir trouvés. L'appelant s'est donc bien rendu coupable de dommages à la propriété lors des délits commis le 23 août 2012. 2.2.2 En ce qui concerne les faits du 8 mars 2013, l'appelant n'est pas crédible lorsqu'il prétend être entré dans la villa sise à Onex en cherchant un lieu où dormir et que son comparse et lui-même n'avaient rien dérobé sur place. Compte tenu de l'endroit où elle est située et quand bien même l'intéressé l'a qualifiée de maison "normale", il apparaît clair que, déjà vue de l'extérieur, elle ne pouvait pas être prise pour un "squat" ou une habitation vide depuis deux ans. L'ADN du prévenu a été retrouvé sur le tranchant du verre brisé de la porte-fenêtre, lequel a été cassé à l'aide d'une pierre et non d'un coup de coude comme il l'explique, et dont le volet avait été au préalable forcé, n'étant pas ouvert ainsi qu'il l'a exposé. Les déclarations de l'appelant ont de surcroît varié, puisqu'il a tout d'abord reconnu avoir fouillé la maison avant de se raviser et prétendre qu'il voulait juste y passer la nuit. Il a ensuite affirmé en être ressorti après s'être rendu compte que la villa n'était pas inoccupée du fait de la présence d'un meuble au rez-de-chaussée, puis qu'il n'y avait aucun mobilier à ce niveau-là, raison pour laquelle il s'était rendu au 1 er étage, où il avait vu des meubles et, enfin, qu'il aurait fui la maison après avoir constaté la présence d'une femme et de sa fille, voire de deux filles, ce qui rejoint partiellement ses premières déclarations selon lesquelles son comparse l'avait averti de la présence de ces personnes. Cette dernière version est au demeurant contredite par les déclarations de la partie plaignante à l'audience de jugement, qui a expliqué qu'il n'y avait personne dans la maison. Il ne ressort pas davantage de la plainte ni du rapport de police que des personnes auraient été présentes dans la villa, ce qui n'aurait pas manqué d'être signalé, ne serait-ce qu'en raison de l'état de choc que provoque généralement le fait de se retrouver chez soi en présence de cambrioleurs, sans compter que les policiers les auraient interrogées pour tenter d'obtenir leur description. Le plaignant a, par ailleurs, confirmé le fait que sa maison avait presque été entièrement fouillée, comme cela avait déjà été constaté par la police et comme semble l'admettre l'appelant lorsqu'il met en cause le propriétaire qui aurait "tout renversé chez lui". Le seul fait que les factures des objets dérobés n'aient pas été versées au dossier ne constitue pas un élément suffisant pour douter des déclarations du plaignant, qui sont de loin plus crédibles que celles du prévenu, et donc de la réalité du cambriolage, d'autant que l'existence de telles factures pour une partie des biens volés résulte des inventaires établis par l'intéressé, pièces qu'il n'avait pas à produire à l'audience de jugement puisqu'il n'entendait pas réclamer la réparation du préjudice matériel subi. Le jugement attaqué doit ainsi également être confirmé en tant que l'appelant a été reconnu coupable de vol pour les faits commis le 8 mars 2013 en coactivité avec un comparse.</w:t>
      </w:r>
    </w:p>
    <w:p>
      <w:r>
        <w:rPr>
          <w:b/>
        </w:rPr>
        <w:t>E. 3</w:t>
      </w:r>
    </w:p>
    <w:p>
      <w:r>
        <w:t>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Si en raison d'un ou plusieurs actes, l'auteur remplit les conditions de plusieurs peines du même genre, le juge le condamne à la peine de l'infraction la plus grave et l'augmente dans une juste proportion (art. 49 al. 1 CP). 3.1.3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concrètement défavorable. Il prime en cas d'incertitude (ATF 134 IV 1 consid. 4.2.2 p. 5-6 ; SJ 2008 I p. 277 consid. 2.1. p. 280). 3.1.4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Ainsi, la commission d'un crime ou d'un délit durant le délai d'épreuve n'entraîne pas nécessairement la révocation du sursis, en ce sens que celle-ci ne peut être prononcée que si la nouvelle infraction laisse entrevoir une réduction sensible des perspectives de succès de la mise à l'épreuve (ATF 134 IV 140 consid. 4.2 et 4.3 p. 142 s.). 3.1.5 Si, durant le délai d'épreuve, le détenu libéré conditionnellement commet un crime ou un délit, le juge qui connaît de la nouvelle infraction ordonne sa réintégration dans l'établissement (art. 89 al. 1 CP). Selon l'art. 89 al. 6 CP, si, en raison de la nouvelle infraction, les conditions d'une peine privative de liberté ferme sont réunies et que celle-ci entre en concours avec le solde de la peine devenu exécutoire à la suite de la révocation, le juge prononce, en vertu de l'art. 49, une peine d'ensemble. La raison principale de l'échec de la mise à l'épreuve est la commission d'un crime ou d'un délit pendant le délai d'épreuve. La nouvelle infraction doit revêtir une certaine gravité, à savoir être passible d'une peine privative de liberté ou d'une peine pécuniaire. La quotité de la peine qui frappe le crime ou le délit dans le cas concret est sans pertinence (arrêt du Tribunal fédéral 6B_663/2009 du 19 octobre 2009 consid. 1.2). Le nouveau droit a en effet abandonné la règle selon laquelle le détenu libéré conditionnellement était obligatoirement réintégré en cas de condamnation à une peine privative de liberté ferme de plus de trois mois (art. 38 ch. 4 aCP).</w:t>
      </w:r>
    </w:p>
    <w:p>
      <w:r>
        <w:rPr>
          <w:b/>
        </w:rPr>
        <w:t>E. 3.2</w:t>
      </w:r>
    </w:p>
    <w:p>
      <w:r>
        <w:t>En l'espèce, la faute de l'appelant est importante dans la mesure où il a agi à plusieurs reprises et s'en est pris sans scrupules au bien d'autrui. Seule son arrestation a mis fin à ses agissements. Sa motivation relève de l'appât du gain facile et du mépris de la législation en vigueur. Sa collaboration à l'enquête s'est révélée mauvaise, puisqu'il n'a pas hésité à fournir des explications fantaisistes et à tenter de discréditer une des parties plaignantes, en laissant entendre qu'elle aurait faussement prétendu que des objets et valeurs lui avaient été soustraits. Le prévenu n'a nullement pris conscience de la gravité de ses actes, les excuses présentées à l'une des parties plaignantes - l'autre étant traitée de menteuse - étant de pure circonstance et dictées par son conseil. Il y a concours d'infractions. Les antécédents de l'appelant sont défavorables, puisqu'il a déjà été condamné pour des infractions similaires, ce qui ne l'a pas dissuadé de récidiver. Au contraire, il a recommencé son activité coupable moins de deux semaines après avoir été libéré conditionnellement. Ses projets d'avenir n'ont rien de concrets, étant rappelé que le prévenu, qui prétend vouloir se rendre en Italie pour y rejoindre sa famille, aurait déjà pu mener ce projet à terme par le passé, ce qu'il n'a nullement fait. Le pronostic quant au comportement futur de l'appelant se présente ainsi sous un jour clairement défavorable, compte tenu aussi de sa situation administrative en Suisse, de sorte qu'un sursis n'est pas envisageable, quelle que soit la quotité de la peine prononcée. Par ailleurs, le fait qu'il ait récidivé très peu de temps après avoir été libéré conditionnellement le 11 août 2012 démontre qu'il n'a aucune volonté de s'amender. Partant, c'est à juste titre que le premier juge a révoqué la libération conditionnelle qui lui avait été accordée dès le 11 août 2012 et prononcé une peine privative de liberté d'ensemble, une peine pécuniaire n'étant nullement adéquate en l'occurrence. La quotité de celle fixée en première instance apparaît cependant légèrement excessive, de sorte qu'il convient de la ramener à 12 mois. La révocation du sursis octroyé le 20 octobre 2011 n'est en revanche pas critiquable, la peine infligée dans le cadre de la présente procédure ne paraissant pas suffisante à dissuader l'appelant de récidiver.</w:t>
      </w:r>
    </w:p>
    <w:p>
      <w:r>
        <w:rPr>
          <w:b/>
        </w:rPr>
        <w:t>E. 4</w:t>
      </w:r>
    </w:p>
    <w:p>
      <w:r>
        <w:t>Les motifs ayant conduit le premier juge à prononcer, par ordonnance séparée du 7 novembre 2013, le maintien de l'appelant en détention pour des motifs de sûreté sont toujours d'actualité, ce que celui-ci ne conteste au demeurant pas, de sorte que cette mesure sera reconduite (ATF 139 IV 277 consid. 2.2 à 2.3 p. 280 s).</w:t>
      </w:r>
    </w:p>
    <w:p>
      <w:r>
        <w:rPr>
          <w:b/>
        </w:rPr>
        <w:t>E. 5</w:t>
      </w:r>
    </w:p>
    <w:p>
      <w:r>
        <w:t>L'appelant, qui succombe pour l'essentiel, supportera les deux tiers des frais de la procédure d'appel, qui comprendront dans leur totalité un émolument de jugement de CHF 2'000.- (art. 428 al. 1 et al. 2 let. b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