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P/8424/2010 vom 20. November 2015</w:t>
      </w:r>
    </w:p>
    <w:p>
      <w:r>
        <w:t>GE Cour de justice, 2015-11-20, FR</w:t>
      </w:r>
    </w:p>
    <w:p>
      <w:r>
        <w:rPr>
          <w:b/>
        </w:rPr>
        <w:t xml:space="preserve">Quelle: </w:t>
      </w:r>
      <w:r>
        <w:t>https://mcp.opencaselaw.ch/entscheid/ge_gerichte_P_8424_2010</w:t>
      </w:r>
    </w:p>
    <w:p>
      <w:r>
        <w:t>FR: GE_GERICHTE P/8424/2010 du 20 novembre 2015</w:t>
      </w:r>
    </w:p>
    <w:p>
      <w:r>
        <w:t>IT: GE_GERICHTE P/8424/2010 del 20 novembre 2015</w:t>
      </w:r>
    </w:p>
    <w:p>
      <w:pPr>
        <w:pStyle w:val="Heading2"/>
      </w:pPr>
      <w:r>
        <w:t>Regeste</w:t>
      </w:r>
    </w:p>
    <w:p>
      <w:r>
        <w:t>LÉSION CORPORELLE SIMPLE; MENACE(DROIT PÉNAL); INTENTION; COAUTEUR(DROIT PÉNAL); DOMMAGES À LA PROPRIÉTÉ(DROIT PÉNAL); CHOSE DE PEU DE VALEUR; CONTRAVENTION; CONCOURS D'INFRACTIONS; ATTÉNUATION DE LA PEINE; PRESCRIPTION; ANTÉCÉDENT; PRINCIPE DE LA CÉLÉRITÉ; PEINE COMPLÉMENTAIRE; IMPUTATION | CP.123; CP.123.1.2; CP.180.1; CP.12.2; CP.144.1; CP.172ter.1; CP.103; CP.109; CP.49.1; CP.49.2; CP.48.d; CP.48.e; CP.34; CP.51; CPP.391.2; CPP.431.2; CPP.429.1.c</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.1.1.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3.1.2. La distinction entre lésions corporelles et voies de fait (art. 126 CP) peut s'avérer délicate, notamment lorsque l'atteinte s'est limitée à des contusions, meurtrissures, des écorchures, des griffures ou des contusions (ATF 134 IV 189 consid. 1.3 p. 191).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ATF 107 IV 40 consid. 5c p. 42 ; ATF 103 IV 65 consid. II 2c p. 70 et les références ; arrêt du Tribunal fédéral 6S.474/2005 du 27 février 2006 consid. 7.1.). La question peut parfois être résolue de manière satisfaisante par l'application de l'art. 123 ch. 1 al. 2 CP, qui permet une atténuation libre de la peine dans les cas de peu de gravité (ATF 134 IV 189 consid. 1.3. p. 192 ; 119 IV 25 consid. 2a p. 27). 3.1.3.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 3.1.4. Selon l'art. 12 al. 2 CP, agit intentionnellement quiconque commet un crime ou un délit avec conscience et volonté. 3.1.5.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ATF 125 IV 134 consid. 3a p. 136 ; ATF 135 IV 152 consid. 2.3.1 p. 155 ; SJ 2008 I 373 consid. 7.3.4.5 p. 382-383). La jurisprudence exige même que le coauteur ait une certaine maîtrise des opérations et que son rôle soit plus ou moins indispensable (ATF 120 IV 17 consid. 2d p. 23 ; ATF 136 consid. 2b p. 141 ; ATF 265 consid. 2c/aa p. 271 ss. ; ATF 118 IV 397 consid. 2b p. 399). 3.2.1. La participation des appelants C______ et A______ à la bagarre les ayant opposés le 1___ mars 2010 à l'intimé F______ est établie par les déclarations du premier nommé (s'agissant de sa participation), de la victime et de deux témoins. Ces derniers ont affirmé que la victime avait été poursuivie par ses deux agresseurs avant de se retrouver au sol et de recevoir des coups de leur part, déroulement des faits confirmé par l'intimé F______ et qui met à mal la version servie par l'appelant A______ qui nie la présence au sol des protagonistes engagés dans la bagarre. S'il y a lieu de relativiser les propos de la témoin M______ qui a, dans un premier temps, indiqué à la police que les agresseurs, au nombre de deux, avaient frappé la victime qui se trouvait à terre, avant d'expliquer que l'un d'eux était resté légèrement en retrait, il n'en reste pas moins que c'est juste après les faits qu'elle a donné une première version, certainement plus fraîche dans sa mémoire que celle donnée trois mois plus tard, signalant les coups assénés à la victime par les deux " méchants noirs ". Quant au témoin O______, il est très probant à cet égard et la CPAR ne donnera pas plus qu'un portée anecdotique à sa déclaration signalant la présence d'une soixantaine de ses collègues sur le trottoir au moment de la bagarre. Nonobstant les dénégations de l'appelant A______ et les essais peu convaincants de mise hors de cause de son comparse C______, la CPAR, tout comme le juge de première instance, a acquis la conviction que le premier a bien pris part à la bagarre, en particulier au moment où la victime était au sol, au côté de son ami, même s'il sera retenu que son rôle semble avoir été moins actif que celui de C______, ce qui ressort des deux témoignages recueillis. L'appelant A______ n'a par ailleurs à aucun moment cherché à arrêter ou maîtriser son comparse, s'associant au contraire à lui au plus tard au moment de la course-poursuite jusqu'à la rue H______. S'agissant des lésions causées à l'intimé, telles qu'elles ressortent du certificat médical produit, nul doute qu'elles doivent être qualifiées de lésions corporelles simples au sens de l'art. 123 CP. Que la victime n'ait pas présenté de lésions au niveau de la tête ne signifie pas encore qu'elle n'a pas été atteinte par les coups qui auraient été portés à ce niveau-là. Quand bien même les auteurs ne l'auraient pas rouée de coups à la tête, si l'on s'en tient à la version qui leur est la plus favorable, il n'en reste pas moins que quatre autres parties, sur le haut et le bas de son corps, ont été atteintes. Comme relevé à juste titre par le premier juge, les lésions constatées n'étaient pas de simples rougeurs disparues quelques heures après les faits. Reste à déterminer si ces lésions entrent dans le cas de peu de gravité prévu à l'art. 123 al. 1 deuxième paragraphe du CP. Au vu du degré d'atteinte à l'intégrité physique que représentent des hématomes, causant des douleurs des jours durant – ce qui d'ailleurs a amené la victime à consulter un médecin, alors que la plainte pénale n'a été déposée que plusieurs semaines plus tard – qui ne sauraient ainsi être comparées à celles provoquées par de légères griffures, le cas de peu de gravité ne sera pas retenu en l'espèce. La condamnation des deux appelants pour lésions corporelles simples sera partant confirmée, tous deux ayant agi en co-activité. Il sera tenu compte du rôle légèrement moindre de l'appelant A______ dans le cadre de la fixation de la peine. 3.2.2. Il ressort des déclarations de la victime et du témoin O______ que l'appelant C______ a proféré des menaces de mort alors qu'il rouait, respectivement venait de rouer de coups la victime, qui se trouvait au sol. Le fait de dire à la victime, tout en s'en prenant physiquement à elle et en ne mettant fin à l'agression que du fait de l'arrivée de la police, qu'il hésitait à la planter et qu'elle allait mourir une de ces nuits en se faisant tirer dessus était clairement propre à l'alarmer et à l'effrayer, ce qui était bien l'intention des appelants. Dans la mesure où l'appelant A______ s'est associé à l'agression, les menaces articulées par son comparse, dans ce contexte de " passage à tabac ", doivent également lui être imputées, étant relevé encore qu'il s'est abstenu de faire taire son comparse de sorte que son inaction emportait son consentement. Il serait faux de banaliser la portée pour la personne visée de telles menaces de mort, du fait de l'appartenance des protagonistes par le passé à des bandes rivales, en se basant sur les statistiques de criminalité pour en déduire que le passage à l'acte (soit un homicide) reste marginal ou encore d'interpréter les deux mois s'écoulant entre les faits et le dépôt d'une plainte pénale comme la preuve qu'elles n'ont pas porté. Nul doute au contraire qu'au moment où elles ont été articulées, alors que la victime se trouvait seule face à ses deux agresseurs, allant jusqu'à demander à l'un des témoins de faire appel à la police, qu'elle a craint pour son intégrité corporelle, voire sa vie, et ce au-delà de l'épisode où elle a reçu des coups. C'est donc à juste titre que le premier juge a reconnu les deux appelants coupables de menaces.</w:t>
      </w:r>
    </w:p>
    <w:p>
      <w:r>
        <w:rPr>
          <w:b/>
        </w:rPr>
        <w:t>E. 4</w:t>
      </w:r>
    </w:p>
    <w:p>
      <w:r>
        <w:t>4.1.1. Selon l'art. 144 al. 1 CP, se rend coupable de dommage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4.1.2.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123 IV 113 consid. 3d p. 119 ; arrêt du Tribunal fédéral 6B_208/2009 du 8 septembre 2009 consid. 1). 4.1.3. Conformément à l'art. 103 CP, sont des contraventions les infractions passibles d'une amende. Aux termes de l'art. 109 CP, l'action pénale et la peine se prescrivent par trois ans dans le cas d'une contravention.</w:t>
      </w:r>
    </w:p>
    <w:p>
      <w:r>
        <w:rPr>
          <w:b/>
        </w:rPr>
        <w:t>E. 4.2</w:t>
      </w:r>
    </w:p>
    <w:p>
      <w:r>
        <w:t>L'appelant ne remet pas en cause en appel, à juste titre, sa culpabilité pour les dommages causés au néon et à l'un des murs d'une salle d'audition du poste de police de la G______ en date du 2___ mai 2010. La partie plaignante a allégué en relation avec ces faits un dommage de CHF 107.60, pour le nettoyage du mur maculé, prouvé par pièce, auquel s'ajoutait le coût d'un néon, voire de son cache. En l'absence de facture, la CPAR, selon expérience de la vie, partage l'avis de l'appelant quant au coût d'un néon, voire de son cache, qui ne saurait être supérieur à quelques dizaines de francs, au maximum CHF 200.-. Force est dès lors de constater que dite infraction est contraventionnelle et qu'elle était ainsi prescrite à l'ouverture des débats le 8 mai 2015, de sorte qu'elle sera classée par la CPAR.</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5.1.2.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5.1.3.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 La fixation d'une peine d'ensemble n'est pas possible en cas de sanctions de genre différent. Ainsi, il est exclu de prononcer une peine privative de liberté, à titre de peine complémentaire, à une peine pécuniaire ordonnée précédemment (ATF 137 IV 57 consid. 4.3). 5.1.4.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6B_14/2009 du 11 juin 2009 consid. 2.1. et 6B_646/2008 du 23 avril 2009 consid. 4.2.1).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 seconde instance a été rendu (ATF 132 IV 1 consid. 6.2.1 p. 4 ; arrêt du Tribunal fédéral 6B_10/2010 du 10 mai 2010 consid. 2.4). 5.1.5. L'art. 6 §1 de la CEDH prévoit que toute personne a droit à ce que sa cause soit entendue dans un délai raisonnable, cette garantie étant répétée aux art. 5 CPP et 29 al. 1 Cst. Ces dispositions consacrent le principe de la célérité et prohibent le retard injustifié à statuer. Il s'agit d'une exigence à l'égard des autorités, qui se distingue de la prescription de l'action pénale, calculée à compter de la date de l'infraction, et de la circonstance atténuante du temps relativement long, liée à l'approche de la prescription et supposant que l'accusé se soit bien comporté dans l'intervalle (art. 48 let. e CP ; ATF 133 IV consid. 8 p. 170 et les références citées). L'autorité viole cette garantie lorsqu'elle ne rend pas une décision qu'il lui incombe de prendre dans le délai prescrit par la loi ou dans le délai que la nature de l'affaire et les circonstances font apparaître comme raisonnable (voir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ATF 130 I 312 consid. 5.1 p. 331).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p. 56 s.). 5.1.6.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5.1.7.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5.1.8.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5.2.1. Comme retenu par le premier juge, la faute de l'appelant A______ n'est pas légère, bien que moindre que celle de son comparse C______. Il s'en est pris, par esprit de vengeance ou de corps avec son ami, à l'intégrité physique d'autrui et l'a menacé de mort. Il se montre incapable de contrôler son agressivité. Sa situation personnelle ne saurait justifier de tels débordements et il reste libre d'adopter un comportement conforme au droit et respectueux de la santé d'autrui. Sa collaboration à l'enquête a été mauvaise, contestant encore jusqu'en phase d'appel sa participation à l'agression du 1___ mars 2010, nonobstant les éléments de preuve pesant à son encontre. Il n'a ainsi toujours pas pris conscience de la gravité de ses agissements, se montrant hermétique à toute forme critique s'agissant de son comportement. Ses déclarations devant le Tribunal de police, selon lesquelles il ne considérait pas avoir un problème de violence tout en admettant avoir le " sang chaud ", proférer des menaces et " dire des conneries ", propos qu'il ne pensait toutefois pas et qu'il regrettait sitôt prononcés, viennent appuyer ce qui précède. Il y a concours d'infractions. Ses antécédents, très mauvais et spécifiques avant et après les faits de violence, objets de la présente procédure, démontrent qu'il n'a que peu progressé durant ces dernières années, ses projets d'avenir restant pour le moins vagues. En fixant la peine, le Tribunal de police a, à juste titre, écarté la circonstance atténuante de l'art. 48 let. d CP. Bien que l'intervention de la prescription en mars 2017, permette désormais son application, force est de constater que l'appelant ne s'est pas bien comporté dans l'intervalle, cumulant deux condamnations pour des faits de violence depuis l'agression de mars 2010. A l'inverse, en arrêtant la quotité de la peine à 50 jours-amende, le juge de première instance a d'ores et déjà tenu compte d'une violation du principe de célérité et atténué la peine en conséquence, de même que du fait que la peine prononcée dans cette procédure est complémentaire à celle du Ministère public du ___ juillet 2014. La peine prononcée par la CPAR doit par contre tenir compte du classement de l'infraction de dommages à la propriété, de sorte qu'elle sera ramenée à 45 jours-amende, entièrement compensée par la détention avant jugement, étant relevé que l'infraction de dommages à la propriété est en l'espèce marginale par rapport à des des lésions corporelles simples avec menaces. Le montant du jour amende, au demeurant non discuté en appel, est conforme à la capacité financière de l'appelant et sera confirmé. Le refus d'octroyer le sursis à l'appelant est justifié eu égard à ses antécédents. La renonciation à révoquer le sursis octroyé le ___ février 2009 par le Tribunal de police reste acquis à l'appelant (art. 391 al. 2 CPP). 5.2.2. Comme déjà relevé, la faute de l'appelant C______ est plus importante dans la mesure où il s'en est pris sans scrupules à l'intégrité physique et à la liberté du plaignant, en pleine journée, dans la rue, préférant régler par la violence d'anciens litiges au motif futile que par le dialogue, sur fond d'anciennes rivalités de bandes. Ce comportement démontre son incapacité à maîtriser son impulsivité et son agressivité. Rien dans sa situation personnelle ne commandait qu'il agisse ainsi. S'il a reconnu avoir assené des coups à la victime, ne pouvant au demeurant dire le contraire du fait des témoignages recueillis et du certificat médical produit, il a jusqu'en appel contesté ce qui pouvait encore l'être, à savoir les menaces. Il a en outre cherché en vain à disculper son comparse, préférant le soutenir de par leur lien d'amitié que de faire face à leur responsabilité commune. Le juge de première instance a à son égard déjà tenu compte des deux facteurs d'atténuation de la peine plaidés en appel que sont la circonstance atténuante de l'art. 48 let. d CP et la violation du principe de célérité, ce qui a pour effet de rendre la peine prononcée relativement clémente pour des faits de violence caractérisés. La peine pécuniaire de 30 jours-amende sous déduction de 30 jours-amende correspondant à 30 jours de détention avant jugement, sera donc confirmée, celle-ci étant pleinement en adéquation avec les éléments de la procédure et la situation personnelle de l'appelant, de même que le montant du jour-amende arrêté à CHF 40.- par le premier juge et non remis en cause en appel, ainsi que le sursis, qui demeure acquis à l'appelant (art. 391 al. 2 CPP).</w:t>
      </w:r>
    </w:p>
    <w:p>
      <w:r>
        <w:rPr>
          <w:b/>
        </w:rPr>
        <w:t>E. 6</w:t>
      </w:r>
    </w:p>
    <w:p>
      <w:r>
        <w:t>6.1.1. A teneur de l'art. 429 al. 1 CPP, s'il bénéficie d'un acquittement total ou partiel, le prévenu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Conformément aux principes généraux, la preuve de l'existence du dommage, son ampleur et sa relation de causalité adéquate avec la poursuite pénale introduite à tort incombent au requérant (ATF 135 IV 43 consid. 4.1 p. 47 ; ATF 117 IV 209 consid. 4b p. 218 ; arrêt du Tribunal fédéral 6B_596/2007 du 11 mars 2008 consid. 2.2). 6.1.2. La détention avant jugement au sens de l'art. 110 al. 4 CP constitue une mesure de contrainte de nature procédurale destinée notamment à garantir le bon déroulement de l'enquête pénale (Y. JEANNERET, Commentaire romand, Code pénal I , art. 1-110 CP, ad art. 51 CP, no. 1). L'art. 51 CP prévoit d'imputer sur la peine les jours de détentions avant jugement subis par l'auteur dans le cadre de l'affaire qui vient d'être jugée ou d'une autre procédure. 6.1.3. L'art. 51 CP impose au juge d'imputer la durée de la détention avant jugement sur la sanction infligée. La privation de liberté à subir doit toujours être compensée avec celle déjà subie, pour autant que cela soit possible (ATF 133 IV 150 consid. 5.1.1 p. 155). L'art. 431 al. 2 CPP énonce d'ailleurs qu'une détention avant jugement dûment autorisée n'est indemnisée que si elle ne peut pas être imputée sur les sanctions prononcées à raison d'autres infractions, et le prévenu doit se le laisser opposer (arrêt du Tribunal fédéral 6B_169/2012 du 25 juin 2012 consid. 6). En d'autres termes, l'imputation, tant qu'elle reste possible, l'emporte sur l'indemnisation (Message relatif à l'unification du droit de la procédure pénale (CPP) du 21 décembre 2005, FF 2006 p. 1314 ; R. ROTH / L. MOREILLON (éds), Code pénal I : art. 1-100 CP , Bâle 2009, n. 9 ad art. 51), et le prévenu n'a pas le choix entre l'une ou l'autre (arrêts du Tribunal fédéral 6B_169/2012 du 25 juin 2012 c. 6 ; 1B_179/2011 du 17 juin 2011 c. 4.2 et les références citées ; 6B_84/2014 du 13 août 2014 c. 5.1 ; ACPR/409/2013 du 29 août 2013). 6.1.4. La jurisprudence a clarifié le mode de réparation de l'atteinte subie par le prévenu, finalement acquitté ou bénéficiant d'un classement (partiel ou total), du fait de la privation de liberté par suite d'une détention avant jugement. Il en ressort que l'art. 51 CP l'emporte sur l'art. 429 al. 1 let. c CPP, de sorte que le juge doit prioritairement imputer les jours de détention avant jugement sur la peine prononcée. L'indemnisation n'intervient que dans la mesure où ces jours de détention ne peuvent plus faire l'objet d'une imputation. L'imputation de la détention avant jugement concerne aussi bien les peines pécuniaires que les peines privatives de liberté, assorties ou non du sursis. Cela vaut également pour le travail d'intérêt général (arrêt 6B_558/2013 13 décembre 2013 c. 1.5 et 1.6). Le Tribunal fédéral a indiqué que la question de l'indemnisation, même lorsqu'elle porte sur une détention injustifiée, ne s'impose en première ligne que si une imputation suffisante de celle-ci sur une autre sanction au sens de l'art. 51 CP n'est plus possible (arrêt 6B_558/2013 du 13 décembre 2013 c. 1.5). C'est le cas lorsque le nombre de jours de détention dépasse celui des jours-amende prononcés (arrêt 6B_558/2013 du 13 décembre 2013 c. 1.6 in fine). Dans ce contexte, il n'est pas nécessaire que l'infraction à l'origine de la condamnation soit celle ayant justifié la détention avant jugement. L'imputation au sens de l'art. 51 CP suppose donc uniquement qu'une des procédures pénales aboutisse à une condamnation (arrêt 6B_558/2013 du 13 décembre 2013 c. 1.6). L'indemnisation financière selon l'art. 429 al. 1 let. c CPP est ainsi subsidiaire à l'imputation et il n'existe aucun droit pour le prévenu concerné de choisir entre l'une ou l'autre voie.</w:t>
      </w:r>
    </w:p>
    <w:p>
      <w:r>
        <w:rPr>
          <w:b/>
        </w:rPr>
        <w:t>E. 6.2</w:t>
      </w:r>
    </w:p>
    <w:p>
      <w:r>
        <w:t>En l'espèce il convient d'imputer les jours de détention avant jugement subie par les deux appelants dans la présente procédure sur les peines respectivement prononcées de sorte que la voie à une quelconque indemnisation ne leur est pas ouverte et que leurs prétentions en indemnisation fondées sur l'art. 429 al. 1 let. c CPP doivent être rejetées.</w:t>
      </w:r>
    </w:p>
    <w:p>
      <w:r>
        <w:rPr>
          <w:b/>
        </w:rPr>
        <w:t>E. 7</w:t>
      </w:r>
    </w:p>
    <w:p>
      <w:r>
        <w:t>7.1. L'art. 126 al. 2 CPP prévoit que le juge pénal renvoie la partie plaignante à agir par la voie civile lorsque la procédure pénale est classée ou close par la procédure de l'ordonnance pénale (let. c). Dans le cas particulier de la procédure en raison de la prescription de l'action pénale, la procédure adhésive ne peut pas être examinée. Les conclusions civiles ne doivent partant pas être rejetées, mais il n'est pas entré en matière à leur sujet, ce qui revient à un renvoi au juge civil au sens de l'art. 126 CPP (L. MOREILLON / A. PAREIN-REYMOND, CPP, Code de procédure pénale , Bâle 2013, n. 11 ad art. 126 al. 2 CPP ; arrêt du Tribunal fédéral 6B_227/2012 du 2 mai 2012).</w:t>
      </w:r>
    </w:p>
    <w:p>
      <w:r>
        <w:rPr>
          <w:b/>
        </w:rPr>
        <w:t>E. 7.2</w:t>
      </w:r>
    </w:p>
    <w:p>
      <w:r>
        <w:t>Dans la mesure où la contravention de dommages à la propriété est classée du fait de sa prescription, en relation avec la plainte déposée par l'Etat de Genève, cette partie plaignante sera renvoyée à agir par la voie civile s'agissant de ses prétentions à l'égard de l'appelant A______, si elle estime y être fondée. Le jugement de première instance sera réformé sur ce point.</w:t>
      </w:r>
    </w:p>
    <w:p>
      <w:r>
        <w:rPr>
          <w:b/>
        </w:rPr>
        <w:t>E. 8</w:t>
      </w:r>
    </w:p>
    <w:p>
      <w:r>
        <w:t>L'appelant C______, qui succombe entièrement, supportera les 2/3 des frais de la procédure envers l'État comprenant un émolument de CHF 3'000.- (art. 428 CPP). L'appelant A______, qui succombe pour l'essentiel, en supportera le 1/3. Dans la mesure où son succès en appel n'est que marginal, la CPAR ne reverra pas la quotité de sa participation aux frais de la procédure de première instance.</w:t>
      </w:r>
    </w:p>
    <w:p>
      <w:r>
        <w:rPr>
          <w:b/>
        </w:rPr>
        <w:t>E. 9</w:t>
      </w:r>
    </w:p>
    <w:p>
      <w:r>
        <w:t>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9.1.2. Par arrêt du 6 novembre 2014 dans les causes BB.2014.26 et BB.2014.136-137, le Tribunal pénal fédéral a jugé qu'il convenait de tenter de satisfaire, dans la mesure où cela était encore possible a posteriori ,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9.1.3.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9.2.1. En l'espèce, Me B______ a produit un état de frais pour 7h30' d'activité déployée du 18 mai au 28 septembre 2015. Il convient d'en soustraire 30 minutes pour les postes "déclaration" et "déclaration d'appel motivé", compris dans le forfait pour activité diverses. Pour le surplus, l'activité déployée selon l'état de frais produit par le défenseur d'office de A______ paraît adéquat et conforme aux principes qui précèdent, de sorte que l'indemnité de CHF 1'663.20 correspondant à 7 heures d'activité au tarif de CHF 200.-/heure plus la majoration forfaitaire de 10%, vu l'ampleur de l'activité déployée en première instance, et l'équivalent de la TVA au taux de 8% de CHF 123.20, sera allouée à Me B______. 9.2.2. Me D______ a adressé à la CPAR un état de frais pour 13h40' d'activité déployée du 12 mai au 25 août 2015. Conformément aux principes qui précèdent, il y a lieu de retrancher dudit état de frais les éléments suivants : - 1h25' pour les postes "rédaction annonce d'appel", "déclaration d'appel" et "reçu Ordonnance, lecture", des 13 mai, 2 juin et 17 août 2015, puisque compris dans le forfait activités diverses ; - 2h pour le poste "recherches droit", aucune question juridique d'une difficulté particulière ne s'étant posée ; - les postes "Rédaction mémoire d'appel" et "suite correction appel" seront ramenés à la durée de 4h, amplement suffisante pour la rédaction de 6 pages de texte reprenant l'argumentation développée en première instance. Une indemnité de CHF 1'425.60 correspondant à 6 heures d'activité au tarif de CHF 200.-/heure plus la majoration forfaitaire de 10%, vu l'ampleur de l'activité déployée en première instance, et l'équivalent de la TVA au taux de 8% de CHF 105.60, sera allouée à Me D______.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