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P/8416/2021 vom 13. September 2023</w:t>
      </w:r>
    </w:p>
    <w:p>
      <w:r>
        <w:t>GE Cour de justice, 2023-09-13, FR</w:t>
      </w:r>
    </w:p>
    <w:p>
      <w:r>
        <w:rPr>
          <w:b/>
        </w:rPr>
        <w:t xml:space="preserve">Quelle: </w:t>
      </w:r>
      <w:r>
        <w:t>https://mcp.opencaselaw.ch/entscheid/ge_gerichte_P_8416_2021</w:t>
      </w:r>
    </w:p>
    <w:p>
      <w:r>
        <w:t>FR: GE_GERICHTE P/8416/2021 du 13 septembre 2023</w:t>
      </w:r>
    </w:p>
    <w:p>
      <w:r>
        <w:t>IT: GE_GERICHTE P/8416/2021 del 13 settembre 2023</w:t>
      </w:r>
    </w:p>
    <w:p>
      <w:pPr>
        <w:pStyle w:val="Heading2"/>
      </w:pPr>
      <w:r>
        <w:t>Erwägungen</w:t>
      </w:r>
    </w:p>
    <w:p>
      <w:r>
        <w:rPr>
          <w:b/>
        </w:rPr>
        <w:t>E. 1</w:t>
      </w:r>
    </w:p>
    <w:p>
      <w:r>
        <w:t>L'appel est recevable pour avoir été interjeté et motivé selon la forme et dans les délais prescrits (art. 398 et 399 du Code de procédure pénale [CPP]). La Chambre pénale d'appel et de révision (CPAR)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de "parole contre parole", dans lesquels les déclarations de la victime en tant que principal élément à charge et les déclarations contradictoires de la personne accusée s'opposent, ne doivent pas nécessairement conduire à un acquittement sur la base du principe in dubio pro reo. L'appréciation définitive de ces déclarations incombe au tribunal du fond (ATF 137 IV 122 consid. 3.3).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w:t>
      </w:r>
    </w:p>
    <w:p>
      <w:r>
        <w:rPr>
          <w:b/>
        </w:rPr>
        <w:t>E. 2.2</w:t>
      </w:r>
    </w:p>
    <w:p>
      <w:r>
        <w:t>En l'espèce, l'appelant conteste sa participation aux évènements du 4 février 2021. Le fait que l'auteur de l'accident n'ait pu être identifié sur le moment n'est pas rédhibitoire au vu des éléments figurant au dossier. L'appelant conteste sa participation, d'une part en niant toute présence personnelle sur les lieux et, d'autre part, en s'appuyant sur les données médicales suite à l'accident dont il a été lui-même victime le 4 janvier 2021 ainsi que sur la déposition de son frère, tout en soulignant les incertitudes du témoin ROY. Il sied de relever que si l'attestation médicale du 22 décembre 2021 mentionne que durant les six semaines après le 11 janvier 2021, A______ n'était pas en mesure d'utiliser sa main ou son poignet droit notamment pour effectuer des gestes complexes et en force, elle n'exclut nullement spécifiquement qu'il ait pu appuyer sur un bouton d'accélérateur de trottinette tout en posant ses doigts sur le guidon, dans la mesure où son plâtre lui laissait libre tant ses doigts que son pouce, ce que la photographie n° 2 figurant au dossier démontre amplement. L'appelant ne conteste pas être la personne figurant sur la photographie n° 1 prise par E______. Quel que soit le poids du sac qu'il porte sur celle-ci, au plus tard le 9 février 2021, date de la transmission de la photographie à la police, l'on remarque qu'il tient ce sac seulement avec trois doigts de sa main droite et qu'il porte également avec cette même main un objet cylindrique tenu entre son index et son pouce, ce qui démontre sa capacité à se servir de ce dernier notamment en opposition à ses doigts, ce qui ne devait pas provoquer une douleur sinon l'appelant aurait recouru à son autre main. On soulignera également qu'alors que l'appelant prétend avoir été dans l'incapacité d'utiliser son poignet et sa main droite correctement, que c'est toutefois cette dernière que, quelques jours après les faits, il a choisi d'utiliser pour manipuler des objets et non pas sa main gauche vierge de toute blessure ou limitation. Au vu de ce qui précède, l'attestation médicale produite n'est pas de nature à exclure que l'appelant soit bien l'auteur des faits qui lui sont reprochés. G______ a déclaré avoir utilisé le 4 février 2021 une trottinette dont il a cependant plusieurs fois mentionné qu'il en partageait l'usage avec l'appelant. Son audition est intervenue près d'un an après les faits, à la demande de la défense, et alors que ceux-ci avaient déjà été investigués et, selon toute vraisemblance, lui étaient ainsi connus vu son domicile commun avec l'appelant. Sa réponse, selon laquelle il serait étonné de savoir son frère impliqué dans l'accident, laisse perplexe, de même que la fiabilité de ses souvenirs, dans la mesure où il précise que son frère a porté son plâtre jusqu'en mars 2021 alors que l'attestation médicale de décembre 2021 précise que qu'un scanner réalisé six semaines après le 11 janvier 2021 a montré la consolidation complète de la fracture motivant ainsi l'ablation du plâtre. Il convient donc de relativiser les déclarations de G______. Celles-ci paraissent de peu de poids face au témoignage de E______ qui apparaît décisif. En effet, cette dernière était présente sur les lieux, ayant elle-même, selon ses déclarations, été heurtée par la personne en trottinette avant que C______ ne soit mise à terre. E______ a été tout-à-fait claire sur sa description de la personne roulant en trottinette précisant qu'elle s'était accroupie face à face avec l'auteur pour démêler la laisse du chien. Sur planche photographique, sans émettre de doutes manifestes, elle a reconnu A______, mentionnant qu'elle ne se rappelait pas qu'il était aussi jeune et qu'il paraissait " plus bouffi " sur la photographie. Elle a expressément précisé que ce qui l'avait particulièrement frappée était qu'il soit corpulent, jeune et portait des lunettes, ce qui correspond au physique de l'appelant. Ce n'est que par la suite qu'elle a répondu par un bref " oui, c'est cela " à une question postérieure de la police lui mentionnant qu'elle n'était pas sûre que l'individu n° 7 sur la planche photo soit le bon mais qu'elle était absolument certaine que l'auteur était bien la personne qu'elle avait photographiée à la sortie d'un kiosque. La réserve qu'elle a exprimée, après l'identification sur la planche photographique, correspond bien plus à une prudence qu'à un réel doute. Il n'est pas plus relevant que le témoin ait mentionné que l'auteur était un peu plus grand qu'elle, dans la mesure où, au vu des circonstances, ce n'est pas un élément auquel elle a pu attacher une grande importance, d'autant qu'elle s'était accroupie. Les faits se situant en février, il est très vraisemblable que les bras de A______ étaient couverts, de sorte que son plâtre n'apparaissait pas. En confrontation avec ce dernier, elle a fait part de sa certitude qu'il était bien l'auteur des faits, précisant avoir bien pu voir son visage. Elle a de plus relevé l'avoir à plusieurs reprises croisé dans le quartier où ils habitaient tous les deux, ce qui correspond à la réalité dès lors qu'elle habite sur les lieux même de l'accident et que le domicile de l'appelant est, selon ses propres termes, tout proche. À cela s'ajoute que E______ n'a aucun lien avec aucune des parties et n'est pas susceptible de favoriser l'une ou l'autre. Avec elle, il sied également de relever que le physique de A______ est relativement atypique. Dans ces circonstances, la CPAR retient que l'appelant était bien la personne qui, roulant en trottinette à une vitesse élevée sur le trottoir, a heurté C______ avec les conséquences mentionnées à l'acte d'accusation. C'était déjà après avoir roulé sur le trottoir qu'il avait eu son accident du 4 janvier 2021. On ne saurait d'ailleurs exclure que ce soit justement le port du plâtre à son bras droit qui a pu conduire A______ à ne pas maîtriser correctement son engin, le 4 février 2021.</w:t>
      </w:r>
    </w:p>
    <w:p>
      <w:r>
        <w:rPr>
          <w:b/>
        </w:rPr>
        <w:t>E. 3</w:t>
      </w:r>
    </w:p>
    <w:p>
      <w:r>
        <w:t>3.1.1. L'art. 90 al. 2 LCR sanctionne, au titre de délit punissable d'une peine privative de liberté de trois ans au plus ou d'une peine pécuniaire, celui qui, par une violation grave d'une règle de la circulation, crée un sérieux danger pour la sécurité d'autrui ou en prend le risque. 3.1.2. A teneur de l'art. 125 al. 1 CP, celui qui, par négligence, aura fait subir à une personne une atteinte à l’intégrité corporelle ou à la santé sera, sur plainte, puni d’une peine privative de liberté de trois ans au plus ou d’une peine pécuniaire. 3.1.3. Selon l'art. 92 al. 2 LCR, est puni d’une peine privative de liberté de trois ans au plus ou d’une peine pécuniaire le conducteur qui prend la fuite après avoir tué ou blessé une personne lors d’un accident de la circulation.</w:t>
      </w:r>
    </w:p>
    <w:p>
      <w:r>
        <w:rPr>
          <w:b/>
        </w:rPr>
        <w:t>E. 3.2</w:t>
      </w:r>
    </w:p>
    <w:p>
      <w:r>
        <w:t>Au-delà de sa participation, l'appelant ne conteste, ni ne critique, la qualification juridique des faits retenus à son encontre. Celle-ci apparaît conforme et correspond aux faits qui ressortent du dossier, de sorte que la CPAR renverra à la motivation retenue par le premier juge, conformément à l'art. 82 al. 4 CPP. L'appel est ainsi rejeté sur la culpabilité, le jugement du TP étant confirmé.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4.1.2.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w:t>
      </w:r>
    </w:p>
    <w:p>
      <w:r>
        <w:rPr>
          <w:b/>
        </w:rPr>
        <w:t>E. 4.2</w:t>
      </w:r>
    </w:p>
    <w:p>
      <w:r>
        <w:t>La faute du prévenu est d'une gravité certaine. Il s'en est pris à la sécurité des piétons. Alors qu'il était atteint dans la maniabilité de sa main droite, il n'a pas hésité à circuler en trottinette électrique à une vitesse élevée sur un trottoir où cheminaient des piétons, sans considération pour leur intégrité physique. En est notamment résulté un accident au cours duquel C______ a été sérieusement blessée. Non seulement, l'appelant n'a pas accordé à la moindre attention à cette dernière qui saignait abondamment, mais il s'est dépêché de fuir en apprenant que E______ s'apprêtait à appeler la police. Ce comportement est particulièrement déplorable et lâche. Nonobstant l'écoulement du temps et l'ouverture de la procédure, sa prise de conscience est totalement nulle, dès lors qu'il continue d'affirmer n'être en rien concerné par les évènements. Les lésions corporelles commises à l'encontre de C______ représentent l'infraction la plus grave et méritent d'être sanctionnées d'une peine de base de 90 jours-amende à laquelle devrait s'ajouter une peine de 45 jours-amende (peine théorique de 60 jours-amende) pour la violation des devoirs en cas d'accident et de 30 jours-amende (peine théorique de 45 jours-amende) pour l'infraction grave à la LCR. La peine que prononcerait la CPAR serait ainsi supérieure à celle décidée par le premier juge. Toutefois, au vu de l'interdiction de la reformatio in pejus, le MP n'ayant pas déposé d'appel, la CPAR se limitera à confirmer la peine infligée par le TP, laquelle n'a pas été critiquée en tant que telle. Le sursis accordé par le TP est acquis à l'appelant.</w:t>
      </w:r>
    </w:p>
    <w:p>
      <w:r>
        <w:rPr>
          <w:b/>
        </w:rPr>
        <w:t>E. 5</w:t>
      </w:r>
    </w:p>
    <w:p>
      <w:r>
        <w:t>Au vu de ce qui précède, il n'y a pas lieu de revenir sur l'indemnisation accordée à C______ par le premier juge, laquelle apparaît justifiée et sera confirmée.</w:t>
      </w:r>
    </w:p>
    <w:p>
      <w:r>
        <w:rPr>
          <w:b/>
        </w:rPr>
        <w:t>E. 6.1</w:t>
      </w:r>
    </w:p>
    <w:p>
      <w:r>
        <w:t>L'art. 433 al. 1 let. a CPP prévoit le droit de la partie plaignante à demander au prévenu une juste indemnité pour les dépenses obligatoires occasionnées par la procédure si elle obtient gain de cause.</w:t>
      </w:r>
    </w:p>
    <w:p>
      <w:r>
        <w:rPr>
          <w:b/>
        </w:rPr>
        <w:t>E. 6.2</w:t>
      </w:r>
    </w:p>
    <w:p>
      <w:r>
        <w:t>En l'espèce, C______ obtenant gain de cause, il y a lieu de donner suite à sa demande. L'indemnité requise par la partie plaignante pour ses frais de défense au tarif horaire de CHF 400.- apparaît correcte. Il sera toutefois tenu compte dans le montant accordé d'une durée d'audience d'une heure 20 minutes et non 30 minutes comme estimé dans la requête. A______ sera ainsi condamné à payer à C______ CHF 2'066.40 plus la TVA en 7.7% (CHF 159.10), soit CHF 2'225.50 au total.</w:t>
      </w:r>
    </w:p>
    <w:p>
      <w:r>
        <w:rPr>
          <w:b/>
        </w:rPr>
        <w:t>E. 7.1</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1er septembre 2017 consid. 4.1).</w:t>
      </w:r>
    </w:p>
    <w:p>
      <w:r>
        <w:rPr>
          <w:b/>
        </w:rPr>
        <w:t>E. 7.2</w:t>
      </w:r>
    </w:p>
    <w:p>
      <w:r>
        <w:t>En l'espèce, A______ succombe entièrement de sorte que les frais d'appel seront mis à sa charge, lesquels comprendront un émolument d'arrêt de CHF 1'500.-. Vu l'issue de la procédure, il n'y a pas lieu de revoir la répartition des frais de la procédure préliminaire et de première instance, lesquels ont déjà été mis en totalité à la charge de l'appelant (art. 426 al. 1 CPP).</w:t>
      </w:r>
    </w:p>
    <w:p>
      <w:r>
        <w:rPr>
          <w:b/>
        </w:rPr>
        <w:t>E. 8</w:t>
      </w:r>
    </w:p>
    <w:p>
      <w:r>
        <w:t>8.1.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55.- / CHF 100.- pour les stagiaires / chefs d'étude, dite rémunération étant allouée d'office par la juridiction d'appel pour les débats devant elle.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sont en principe inclus dans le forfait des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8.2</w:t>
      </w:r>
    </w:p>
    <w:p>
      <w:r>
        <w:t>En l'espèce, il sera retranché de l'état de frais de M e B______ les postes examen du jugement motivé et déclaration d'appel à la CPAR lesquels sont compris dans le forfait. Au vu du dossier, la durée nécessaire à la préparation de l'audience par la stagiaire sera réduite à cinq heures durée suffisante pour présenter la défense. L'indemnité accordée à M e B______ sera ainsi arrêtée à CHF 1'476.55 comprenant deux heures d'activité de chef d'étude (CHF 400.-) et cinq heures d'activité de stagiaire (CHF 550.-) plus la durée de l'audience au tarif stagiaire (CHF 146.65), le forfait de 20% (CHF 219.35) et la vacation à l'audience d'appel en CHF 55.-, plus la TVA (CHF 105.55).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