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P/8356/2019 vom 6. Dezember 2019</w:t>
      </w:r>
    </w:p>
    <w:p>
      <w:r>
        <w:t>GE Cour de justice, 2019-12-06, FR</w:t>
      </w:r>
    </w:p>
    <w:p>
      <w:r>
        <w:rPr>
          <w:b/>
        </w:rPr>
        <w:t xml:space="preserve">Quelle: </w:t>
      </w:r>
      <w:r>
        <w:t>https://mcp.opencaselaw.ch/entscheid/ge_gerichte_P_8356_2019</w:t>
      </w:r>
    </w:p>
    <w:p>
      <w:r>
        <w:t>FR: GE_GERICHTE P/8356/2019 du 6 décembre 2019</w:t>
      </w:r>
    </w:p>
    <w:p>
      <w:r>
        <w:t>IT: GE_GERICHTE P/8356/2019 del 6 dicembre 2019</w:t>
      </w:r>
    </w:p>
    <w:p>
      <w:pPr>
        <w:pStyle w:val="Heading2"/>
      </w:pPr>
      <w:r>
        <w:t>Regeste</w:t>
      </w:r>
    </w:p>
    <w:p>
      <w:r>
        <w:t>RÉVISION(DÉCISION);CONFISCATION(DROIT PÉNAL);RESTITUTION(EN GENERAL) | LEI.115; CPP.410; LEI.5; CP.70</w:t>
      </w:r>
    </w:p>
    <w:p>
      <w:pPr>
        <w:pStyle w:val="Heading2"/>
      </w:pPr>
      <w:r>
        <w:t>Erwägungen</w:t>
      </w:r>
    </w:p>
    <w:p>
      <w:r>
        <w:rPr>
          <w:b/>
        </w:rPr>
        <w:t>E. 1</w:t>
      </w:r>
    </w:p>
    <w:p>
      <w:r>
        <w:t>1.1.1. La demande de révision a été formée par devant l'autorité compétente (art. 21 al. 1 let. b du code de procédure pénale suisse du 5 octobre 2007 [CPP - RS 312.0] cum art. 130 al. 1 let. a de la loi sur l'organisation judiciaire du 26 septembre 2010 [LOJ - E 2 05]) et selon la forme prévue par la loi (art. 411 al. 1 CPP). 1.1.2. Fondée sur l'art. 410 al. 1 let. a CPP, cette demande de révision n'est soumise à aucun délai (art. 411 al. 2 CPP). 1.1.3. Bien qu'il ne soit pas mentionné dans la disposition précitée, le MP a qualité pour à agir en révision (art. 381 al. 1 CPP - A. KUHN / Y. JEANNERET (éds), Commentaire romand : Code de procédure pénale suisse , Bâle 2011, n. 5 ad art. 410).</w:t>
      </w:r>
    </w:p>
    <w:p>
      <w:r>
        <w:rPr>
          <w:b/>
        </w:rPr>
        <w:t>E. 1.2</w:t>
      </w:r>
    </w:p>
    <w:p>
      <w:r>
        <w:t>La demande de révision de l'ordonnance pénale OPMP/4410/2019 du 22 mai 2019, formée par le MP le 11 octobre 2019, est recevable au regard de ces dispositions.</w:t>
      </w:r>
    </w:p>
    <w:p>
      <w:r>
        <w:rPr>
          <w:b/>
        </w:rPr>
        <w:t>E. 2</w:t>
      </w:r>
    </w:p>
    <w:p>
      <w:r>
        <w:t>2.1.1. Conformément à l'art. 410 al. 1 let. a CPP, tout jugement ou ordonnance pénale entrés en force peuvent faire l'objet d'une demande de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116 IV 353 consid. 3a p. 357 ;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2.1.2.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CPP, Code de procédure pénale , 2 ème éd., Bâle 2016, n. 2 ad art. 413).</w:t>
      </w:r>
    </w:p>
    <w:p>
      <w:r>
        <w:rPr>
          <w:b/>
        </w:rPr>
        <w:t>E. 2.2</w:t>
      </w:r>
    </w:p>
    <w:p>
      <w:r>
        <w:t>En l'espèce, C______ avait été reconnu coupable par ordonnance pénale du 22 mai 2019. Un réexamen des images de vidéosurveillance a permis de confirmer qu'il en était bien l'auteur. Ces éléments constituent des faits nouveaux, ignorés du MP lors du prononcé de l'ordonnance querellée, qui sont de nature à conduire à l'annulation de cette décision dans la mesure où elle reconnaît le cité coupable de vol. La demande de révision doit par conséquent être admise dans son principe.</w:t>
      </w:r>
    </w:p>
    <w:p>
      <w:r>
        <w:rPr>
          <w:b/>
        </w:rPr>
        <w:t>E. 3</w:t>
      </w:r>
    </w:p>
    <w:p>
      <w:r>
        <w:t>3.1. 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w:t>
      </w:r>
    </w:p>
    <w:p>
      <w:r>
        <w:rPr>
          <w:b/>
        </w:rPr>
        <w:t>E. 3.2</w:t>
      </w:r>
    </w:p>
    <w:p>
      <w:r>
        <w:t>Vu l'admission de la demande, il y a lieu d'annuler l'ordonnance pénale du 22 mai 2019, dans la mesure où elle reconnaît le cité coupable de vol et, partant, également en tant qu'elle renvoie la plaignante à agir contre lui par la voie civile, s'agissant d'éventuelles prétentions civiles. Dans la mesure où l'état du dossier le permet et où l'occasion a été offerte au cité de se prononcer sur les autres conclusions prises par le MP, notamment s'agissant de la quotité de la peine, la CPAR est à même de rendre la nouvelle décision que cette admission commande.</w:t>
      </w:r>
    </w:p>
    <w:p>
      <w:r>
        <w:rPr>
          <w:b/>
        </w:rPr>
        <w:t>E. 4</w:t>
      </w:r>
    </w:p>
    <w:p>
      <w:r>
        <w:t>4.1. Selon l'art. 5 al. 1 LEI, pour entrer en Suisse, tout étranger doit, notamment, disposer des moyens financiers nécessaires à son séjour (let. b). L'art. 115 al. 1 let. a LEI prévoit une peine privative de liberté d'un an au plus ou une peine pécuniaire pour quiconque contrevient aux dispositions sur l'entrée en Suisse (art. 5 LEI).</w:t>
      </w:r>
    </w:p>
    <w:p>
      <w:r>
        <w:rPr>
          <w:b/>
        </w:rPr>
        <w:t>E. 4.2</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w:t>
      </w:r>
    </w:p>
    <w:p>
      <w:r>
        <w:rPr>
          <w:b/>
        </w:rPr>
        <w:t>E. 4.3</w:t>
      </w:r>
    </w:p>
    <w:p>
      <w:r>
        <w:t>Selon l'art. 34 al. 1 CP, sauf disposition contraire, la peine pécuniaire est de trois jours-amende au moins et ne peut excéder 180 jours-amende. Le juge fixe leur nombre en fonction de la culpabilité de l'auteur. Le jour-amende est en règle générale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4.4</w:t>
      </w:r>
    </w:p>
    <w:p>
      <w:r>
        <w:t>Si, en raison d'un ou de plusieurs actes, l'auteur remplit les conditions de plusieurs peines de même genre, le juge le condamne à la peine de l'infraction la plus grave et l'augmente dans une juste proportion (art. 49 al. 1 CP).</w:t>
      </w:r>
    </w:p>
    <w:p>
      <w:r>
        <w:rPr>
          <w:b/>
        </w:rPr>
        <w:t>E. 4.5</w:t>
      </w:r>
    </w:p>
    <w:p>
      <w:r>
        <w:t>Selon l'art. 42 al. 1 CP, le juge suspend en règle générale l'exécution d'une peine pécuniaire ou d'une privative de liberté de deux ans au plus lorsqu'une peine ferme ne paraît pas nécessaire pour détourner l'auteur d'autres crimes ou délits.</w:t>
      </w:r>
    </w:p>
    <w:p>
      <w:r>
        <w:rPr>
          <w:b/>
        </w:rPr>
        <w:t>E. 4.6</w:t>
      </w:r>
    </w:p>
    <w:p>
      <w:r>
        <w:t>En l'occurrence, la police a constaté que le cité, lors de son arrestation, était dépourvu de moyens de subsistance, ne détenant alors que de menues monnaies en différentes espèces. Il s'ensuit que sa condamnation pour infraction à l'art. 115 al. 1 let. a LEI doit être confirmée. Dans la mesure où le cité bénéficie d'un acquittement du chef de vols, l'aggravante du concours (art. 49 al. 1 CP) doit être abandonnée.</w:t>
      </w:r>
    </w:p>
    <w:p>
      <w:r>
        <w:rPr>
          <w:b/>
        </w:rPr>
        <w:t>E. 4.7</w:t>
      </w:r>
    </w:p>
    <w:p>
      <w:r>
        <w:t>Le MP a requis le prononcé d'une peine pécuniaire de 30 jours-amende, sanction qui paraît adéquate au regard des critères énoncés ci-dessus et qui n'est au demeurant pas explicitement remise en cause par le cité. Dans son ordonnance querellée, il avait retenu que le cité était sans emploi ni revenu et qu'il n'avait pas de domicile fixe. Aux questions posées par la police aux fins de préciser sa situation personnelle et financière, ce dernier a excipé de son droit au silence. Dans ces conditions, la CPAR considère qu'il ne se justifie pas de porter le montant du jour-amende, initialement fixé à CHF 10.-, à CHF 30.-, aucun élément n'ayant été avancé par le MP qui justifierait de retenir une amélioration de la situation financière du cité à compter du 22 mai 2019. L'octroi du sursis sera confirmé, les conditions en étant réalisées.</w:t>
      </w:r>
    </w:p>
    <w:p>
      <w:r>
        <w:rPr>
          <w:b/>
        </w:rPr>
        <w:t>E. 5</w:t>
      </w:r>
    </w:p>
    <w:p>
      <w:r>
        <w:t>Le MP, dans l'ordonnance entreprise, a prononcé la confiscation des montants séquestrés, en application des art. 70 al. 1 in limine CP, 267 al. 3 et 353 al. 1 let. h CPP). L'art. 70 al. 1 CP ne permet toutefois la confiscation que des valeurs patrimoniales qui sont le résultat d'une infraction ou qui étaient destinées à décider ou à récompenser l'auteur d'une infraction, si elles ne doivent pas être restituées au lésé en rétablissement de ses droits. Lorsque le séquestre ne porte pas sur le produit d'une infraction pouvant faire l'objet d'une confiscation ou d'une créance compensatrice (cf. art. 71 CP) mais sur le patrimoine du prévenu en vue de couvrir les frais (art. 263 al. 1 let. b et 268 CPPet 442 al. 4 CPP), la loi impose de prendre en compte son revenu et sa fortune (art. 268 al. 2 CPP). Il appartient ensuite à l'autorité de jugement de confirmer, le cas échéant, le séquestre et de prononcer la compensation des frais de la procédure avec les valeurs concernées (art. 442 al. 4 CPP ; ATF 143 IV 293 consid. 1 ; arrêt du Tribunal fédéral 6B_998/2017 du 20 avril 2018 consid. 7.2). Dans le cas présent, en l'absence d'infraction, l'on ne saurait considérer que les sommes saisies sur la personne du cité seraient d'origine délictueuse. Leur confiscation en application de l'art. 70 CP n'est donc pas possible. Si l'on envisage une utilisation pour couvrir les frais, comme semble l'avoir fait le MP en se référant à l'art. 267 al. 3 CPP, il aurait convenu d'examiner le caractère saisissable des valeurs patrimoniales séquestrées ainsi que le minimum vital du cité. Or, le MP a omis de le faire. Le chef d'accusation retenu, soit l'entrée en Suisse malgré une absence de moyens de subsistance, et le constat d'une absence d'emploi et de revenu, excluent en tout état, dans le cas présent, de considérer qu'un séquestre ne porterait pas atteinte au minimum vital du cité. Il s'ensuit que le séquestre sera levé et les valeurs saisies restituées au cité.</w:t>
      </w:r>
    </w:p>
    <w:p>
      <w:r>
        <w:rPr>
          <w:b/>
        </w:rPr>
        <w:t>E. 6</w:t>
      </w:r>
    </w:p>
    <w:p>
      <w:r>
        <w:t>Au vu de ce qui précède, il convient de faire partiellement droit à la demande du MP et de rectifier l'ordonnance de condamnation ainsi que les inscriptions correspondantes au casier judiciaire dans le sens des considérants.</w:t>
      </w:r>
    </w:p>
    <w:p>
      <w:r>
        <w:rPr>
          <w:b/>
        </w:rPr>
        <w:t>E. 7</w:t>
      </w:r>
    </w:p>
    <w:p>
      <w:r>
        <w:t>Vu l'issue de la demande, les frais de la procédure de révision seront laissés à la charge de l'Etat (art. 428 CPP). L'accusation de vol n'ayant pas engendré de frais de procédure particuliers, le montant de CHF 250.- mis à charge du cité dans l'ordonnance pénale querellée ne sera pas modifié (cf. art. 428 al. 1 et 5 CPP ; 6 let. c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