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P/8312/2023 vom 14. November 2017</w:t>
      </w:r>
    </w:p>
    <w:p>
      <w:r>
        <w:t>GE Cour de justice, 2017-11-14, FR</w:t>
      </w:r>
    </w:p>
    <w:p>
      <w:r>
        <w:rPr>
          <w:b/>
        </w:rPr>
        <w:t xml:space="preserve">Quelle: </w:t>
      </w:r>
      <w:r>
        <w:t>https://mcp.opencaselaw.ch/entscheid/ge_gerichte_P_8312_2023</w:t>
      </w:r>
    </w:p>
    <w:p>
      <w:r>
        <w:t>FR: GE_GERICHTE P/8312/2023 du 14 novembre 2017</w:t>
      </w:r>
    </w:p>
    <w:p>
      <w:r>
        <w:t>IT: GE_GERICHTE P/8312/2023 del 14 novembre 2017</w:t>
      </w:r>
    </w:p>
    <w:p>
      <w:pPr>
        <w:pStyle w:val="Heading2"/>
      </w:pPr>
      <w:r>
        <w:t>Regeste</w:t>
      </w:r>
    </w:p>
    <w:p>
      <w:r>
        <w:t>RETARD INJUSTIFIÉ;REFUS DE STATUER | Cst; CPP.5</w:t>
      </w:r>
    </w:p>
    <w:p>
      <w:pPr>
        <w:pStyle w:val="Heading2"/>
      </w:pPr>
      <w:r>
        <w:t>Erwägungen</w:t>
      </w:r>
    </w:p>
    <w:p>
      <w:r>
        <w:rPr>
          <w:b/>
        </w:rPr>
        <w:t>E. 1</w:t>
      </w:r>
    </w:p>
    <w:p>
      <w:r>
        <w:t>Le recours pour déni de justice émane de la partie plaignante qui, partie à la procédure (art. 104 al. 1 let. b CPP), a qualité pour agir, ayant un intérêt juridiquement protégé à obtenir une décision de l'autorité sollicitée (art. 382 al. 1 CPP). Aucun délai n’est requis (art. 396 al. 2 CPP). Le recours est dès lors, sous cet angle, recevable.</w:t>
      </w:r>
    </w:p>
    <w:p>
      <w:r>
        <w:rPr>
          <w:b/>
        </w:rPr>
        <w:t>E. 2</w:t>
      </w:r>
    </w:p>
    <w:p>
      <w:r>
        <w:t>La recourante reproche au Ministère public un déni de justice et un retard injustifié à statuer pour avoir omis, durant plus de 18 mois, de se déterminer sur sa réquisition de preuve.</w:t>
      </w:r>
    </w:p>
    <w:p>
      <w:r>
        <w:rPr>
          <w:b/>
        </w:rPr>
        <w:t>E. 2.1</w:t>
      </w:r>
    </w:p>
    <w:p>
      <w:r>
        <w:t>Les art. 29 al. 1 Cst. féd. et 5 CPP garantissent à toute personne le droit à ce que sa cause soit traitée dans un délai raisonnable;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w:t>
      </w:r>
    </w:p>
    <w:p>
      <w:r>
        <w:rPr>
          <w:b/>
        </w:rPr>
        <w:t>E. 2.2</w:t>
      </w:r>
    </w:p>
    <w:p>
      <w:r>
        <w:t>Le caractère approprié de ce délai s'apprécie selon les circonstances particulières de la cause, eu égard notamment à la complexité de l'affaire, à l'enjeu du litige pour l'intéressé, à son comportement ainsi qu'à celui des autorités compétentes (ATF 133 I 270 consid. 3.4.2). Des périodes d'activité intense peuvent compenser le fait que le dossier a été laissé momentanément de côté en raison d'autres affaires. L'on ne saurait reprocher à l'autorité quelques temps morts, qui sont inévitables dans une procédure (ATF 143 IV 373 consid. 1.3.1) ;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 Ainsi, seul un manquement particulièrement grave, faisant au surplus apparaître que l'autorité de poursuite n'est plus en mesure de conduire la procédure à chef dans un délai raisonnable, pourrait conduire à l'admission de la violation du principe de la célérité (ATF 140 IV 74 consid. 3.2).</w:t>
      </w:r>
    </w:p>
    <w:p>
      <w:r>
        <w:rPr>
          <w:b/>
        </w:rPr>
        <w:t>E. 2.3</w:t>
      </w:r>
    </w:p>
    <w:p>
      <w:r>
        <w:t>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2.4</w:t>
      </w:r>
    </w:p>
    <w:p>
      <w:r>
        <w:t>En l'espèce, l'on ne saurait considérer que le délai de plus de vingt mois écoulé entre la première réquisition de preuve du 16 novembre 2023 et l'ordre de dépôt du 4 août 2025, très supérieur aux maximums tolérés par la jurisprudence, puisse être considéré comme acceptable au sens de celle-ci. Cela étant, la décision du 4 août 2025 rend le recours sans objet.</w:t>
      </w:r>
    </w:p>
    <w:p>
      <w:r>
        <w:rPr>
          <w:b/>
        </w:rPr>
        <w:t>E. 3</w:t>
      </w:r>
    </w:p>
    <w:p>
      <w:r>
        <w:t>Reste à statuer sur les frais de la procédure de recours.</w:t>
      </w:r>
    </w:p>
    <w:p>
      <w:r>
        <w:rPr>
          <w:b/>
        </w:rPr>
        <w:t>E. 3.1</w:t>
      </w:r>
    </w:p>
    <w:p>
      <w:r>
        <w:t>Selon l'art. 428 al. 1 CPP, les frais de la procédure de recours sont mis à la charge des parties dans la mesure où elles ont obtenu gain de cause ou succombé. Lorsqu'un procès devient sans objet ou que les parties cessent d'y avoir un intérêt juridique, par exemple parce que l'autorité intimée rend une nouvelle décision qui, matériellement, va dans le sens des conclusions prises dans le recours, il convient de statuer sur les frais afférents à la procédure engagée en tenant compte de l'état de fait existant avant l'événement mettant fin au litige et de l'issue probable de la procédure (ATF 142 V 551 consid. 8.2; arrêt du Tribunal fédéral 7B_598/2024 du 5 novembre 2024 consid. 11.1).</w:t>
      </w:r>
    </w:p>
    <w:p>
      <w:r>
        <w:rPr>
          <w:b/>
        </w:rPr>
        <w:t>E. 3.2</w:t>
      </w:r>
    </w:p>
    <w:p>
      <w:r>
        <w:t>En l'occurrence, pour les motifs exposés ci-dessus, le recours aurait selon toute vraisemblance été admis. Il s'ensuit que les frais de la procédure de recours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