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P/8290/2020 vom 11. Januar 2022</w:t>
      </w:r>
    </w:p>
    <w:p>
      <w:r>
        <w:t>GE Cour de justice, 2022-01-11, FR</w:t>
      </w:r>
    </w:p>
    <w:p>
      <w:r>
        <w:rPr>
          <w:b/>
        </w:rPr>
        <w:t xml:space="preserve">Quelle: </w:t>
      </w:r>
      <w:r>
        <w:t>https://mcp.opencaselaw.ch/entscheid/ge_gerichte_P_8290_2020</w:t>
      </w:r>
    </w:p>
    <w:p>
      <w:r>
        <w:t>FR: GE_GERICHTE P/8290/2020 du 11 janvier 2022</w:t>
      </w:r>
    </w:p>
    <w:p>
      <w:r>
        <w:t>IT: GE_GERICHTE P/8290/2020 del 11 gennaio 2022</w:t>
      </w:r>
    </w:p>
    <w:p>
      <w:pPr>
        <w:pStyle w:val="Heading2"/>
      </w:pPr>
      <w:r>
        <w:t>Regeste</w:t>
      </w:r>
    </w:p>
    <w:p>
      <w:r>
        <w:t>ORDONNANCE PÉNALE;OPPOSITION TARDIVE;NOTIFICATION DE LA DÉCISION;AVIS DE RETRAIT;ERREUR;ADRESSE | CPP.356; CPP.85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Tribunal de police d'avoir retenu à tort que son opposition n'était pas valable.</w:t>
      </w:r>
    </w:p>
    <w:p>
      <w:r>
        <w:rPr>
          <w:b/>
        </w:rPr>
        <w:t>E. 3.1</w:t>
      </w:r>
    </w:p>
    <w:p>
      <w:r>
        <w:t>Selon l'art. 356 al. 2 CPP, le tribunal de première instance statue sur la validité de l'opposition formée à une ordonnance pénale. L'examen de la validité de l'opposition a lieu d'office (arrêts du Tribunal fédéral 6B_910/2017 du 29 décembre 2017 consid. 2.4; 6B_848/2013 du 3 avril 2014 consid. 1.3.2).</w:t>
      </w:r>
    </w:p>
    <w:p>
      <w:r>
        <w:rPr>
          <w:b/>
        </w:rPr>
        <w:t>E. 3.2</w:t>
      </w:r>
    </w:p>
    <w:p>
      <w:r>
        <w:t>L'ordonnance pénale est notifiée par écrit aux personnes et aux autorités qui ont qualité pour former opposition (art. 353 al. 3 CPP), soit en particulier le prévenu (art. 354 al. 1 let. a CPP). Le délai d'opposition est de dix jours (art. 354 al. 1 CPP).</w:t>
      </w:r>
    </w:p>
    <w:p>
      <w:r>
        <w:rPr>
          <w:b/>
        </w:rPr>
        <w:t>E. 3.3</w:t>
      </w:r>
    </w:p>
    <w:p>
      <w:r>
        <w:t>Les autorités pénales notifient leurs prononcés, au domicile du destinataire (art. 87 al. 1 CPP), par lettre signature ou par tout autre mode de communication impliquant un accusé de réception, notamment par l'entremise de la police (art. 85 al. 2 CPP). Le prononcé est réputé notifié si son destinataire ne l'a pas retiré dans les sept jours à compter d'une tentative de remise infructueuse, à condition qu'il ait dû s'attendre à une telle remise (art. 85 al. 4 let. a CPP).</w:t>
      </w:r>
    </w:p>
    <w:p>
      <w:r>
        <w:rPr>
          <w:b/>
        </w:rPr>
        <w:t>E. 3.4</w:t>
      </w:r>
    </w:p>
    <w:p>
      <w:r>
        <w:t>Une personne ne doit s'attendre à la remise d'un prononcé, au sens de l'art. 85 al. 4 let. a CPP, que lorsqu'il y a une procédure en cours, la concernant,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134 V 49 consid. 4 p. 51, 130 III 396 consid. 1.2.3 p. 399; arrêt du Tribunal fédéral 6B_314/2012 du 18 février 2013 consid. 1.3.1). Un justiciable doit s'attendre à une telle remise lorsqu'il sait faire l'objet d'une instruction pénale au sens de l'art. 309 CPP (ATF 116 I a 90 = JT 1992 80 118 ; SJ 2001 I 449). Si une simple audition par la police d'une personne entendue comme témoin ou appelée à donner des renseignements n'est pas suffisante à cet égard, en revanche, l'obligation pour la personne de prendre des dispositions pour être atteinte naît lorsqu'elle est clairement informée par la police qu'elle fait l'objet d'une poursuite pénale ( ibidem ). S'agissant de la période durant laquelle le prévenu doit s'attendre à recevoir une communication des autorités, un délai de l'ordre d'une année est admissible. Il s'ensuit que le justiciable contre qui une procédure est ouverte doit s'attendre durant l'année qui suit à recevoir une communication. En matière d'ordonnance pénale, cette jurisprudence pourrait prêter à discussion (C. DENYS, Ordonnance pénale : questions choisies et jurisprudence récente , in SJ 2016 II p. 125ss, p. 130 et références citées). La Chambre de céans a toutefois admis qu'un prévenu, précédemment entendu en cette qualité, condamné par ordonnance pénale devait s'attendre à recevoir des communications de la part des autorités pénales, y compris un prononcé, à tout le moins pendant les six mois suivants ( ACPR/269/2016 du 9 mai 2016 consid. 2.2.).</w:t>
      </w:r>
    </w:p>
    <w:p>
      <w:r>
        <w:rPr>
          <w:b/>
        </w:rPr>
        <w:t>E. 3.5</w:t>
      </w:r>
    </w:p>
    <w:p>
      <w:r>
        <w:t>Il existe une présomption de fait – réfragable – selon laquelle, pour les envois recommandés, l'employé postal a correctement inséré l'avis de retrait dans la boîte aux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Du fait notamment que l'absence de remise constitue un fait négatif, le destinataire ne doit cependant pas en apporter la preuve stricte. Il suffit d'établir qu'il existe une vraisemblance prépondérante que des erreurs se soient produites lors de la notification (arrêts du Tribunal fédéral 6B_314/2012 du 18 février 2013 consid. 1.4.1; 6B_281/2012 du 9 octobre 2012 consid. 2.1).</w:t>
      </w:r>
    </w:p>
    <w:p>
      <w:r>
        <w:rPr>
          <w:b/>
        </w:rPr>
        <w:t>E. 3.6</w:t>
      </w:r>
    </w:p>
    <w:p>
      <w:r>
        <w:t>En l'espèce, le recourant a été entendu par la police le 11 août 2021 en qualité de prévenu, de sorte qu'il se savait partie à une procédure pénale en cours et devait s'attendre à recevoir une décision judiciaire. Il ne le conteste du reste pas. Il est pour le surplus relevé que l'ordonnance pénale lui a été adressée rapidement, soit dans le mois suivant son audition. Le recourant prétend, toutefois, ne jamais s'être vu notifier l'ordonnance pénale, par suite d'une erreur d'adressage. Certes, il ressort du dossier que le type de voie donné pour adresse était erroné – rue au lieu de route – et que le patronyme du logeur était mal orthographié – " [B______] " au lieu de " B______ ". Cela étant, il s'agit d'un nom et d'une adresse fournis par le recourant lui-même, de sa main, dans la demande de visa figurant au dossier. En outre, et surtout, il est constant que le pli contenant la décision a été retourné à son expéditeur avec les mentions " avisé pour retrait " et " non réclamé ", à l'exclusion de toute indication permettant de penser que le destinataire n'avait pas pu être atteint à l'adresse et au nom indiqués sur l'envoi, telle que, par exemple " introuvable " "ou " inconnu à cette adresse ". Le fait que la fenêtre de l'enveloppe comporte une rature n'apparaît pas pertinent. À cet égard, il sied de rappeler que le pli a été retourné à son expéditeur avec la mention " non réclamé ". Dans ce contexte, la rature de l'adresse peut vraisemblablement s'expliquer par la nécessité du réacheminement. Pour le surplus, le nom du recourant – destinataire de la décision – était correctement orthographié, le numéro de la voie publique exact et, contrairement à ce que l'intéressé soutient, le code postal n'était pas omis. S'agissant de ce dernier point, il ressort du suivi des envois de la Poste que le pli litigieux a été acheminé à la bonne localité (C______). Son grief y relatif tombe dès lors à faux. Dans ces circonstances, les inexactitudes – mineures – contenues dans l'adressage du pli litigieux n'ont pas induit l'employé postal en erreur. Il résulte de l'ensemble de ce qui précède que les éléments avancés par le recourant ne suffisent pas à renverser la présomption de fait, selon laquelle l'employé postal a correctement inséré l'avis de retrait dans sa boîte aux lettres et que la date de ce dépôt – telle qu'elle figure sur le relevé de suivi postal – est exacte. Par conséquent, la fiction de la notification, à l'échéance du délai de garde de l'art. 85 al. 4 let. a CPP, lui est opposable. Faute d'avoir été empêché d'observer le délai légal pour former opposition à l'ordonnance pénale, la question d'une restitution du délai d'opposition, au sens de l'art. 94 CPP, ne se pose pas (arrêt du Tribunal fédéral 6B_1118/2015 du 30 juin 2016 consid. 1.1.). Au vu de ce qui précède, c'est donc à juste titre que le Tribunal de police a constaté que l'opposition du 10 novembre 2021 était tardive et n'est pas entré en matière sur le fond. Le recours s'avère ainsi infondé et doit être rejeté.</w:t>
      </w:r>
    </w:p>
    <w:p>
      <w:r>
        <w:rPr>
          <w:b/>
        </w:rPr>
        <w:t>E. 4</w:t>
      </w:r>
    </w:p>
    <w:p>
      <w:r>
        <w:t>Justifiée, l'ordonnance querellée sera donc confirmée.</w:t>
      </w:r>
    </w:p>
    <w:p>
      <w:r>
        <w:rPr>
          <w:b/>
        </w:rPr>
        <w:t>E. 5</w:t>
      </w:r>
    </w:p>
    <w:p>
      <w:r>
        <w:t>Le recourant, qui succombe, supportera les frais envers l'État, qui seront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