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P/8244/2013 vom 25. April 2024</w:t>
      </w:r>
    </w:p>
    <w:p>
      <w:r>
        <w:t>GE Cour de justice, 2024-04-25, FR</w:t>
      </w:r>
    </w:p>
    <w:p>
      <w:r>
        <w:rPr>
          <w:b/>
        </w:rPr>
        <w:t xml:space="preserve">Quelle: </w:t>
      </w:r>
      <w:r>
        <w:t>https://mcp.opencaselaw.ch/entscheid/ge_gerichte_P_8244_2013</w:t>
      </w:r>
    </w:p>
    <w:p>
      <w:r>
        <w:t>FR: GE_GERICHTE P/8244/2013 du 25 avril 2024</w:t>
      </w:r>
    </w:p>
    <w:p>
      <w:r>
        <w:t>IT: GE_GERICHTE P/8244/2013 del 25 aprile 2024</w:t>
      </w:r>
    </w:p>
    <w:p>
      <w:pPr>
        <w:pStyle w:val="Heading2"/>
      </w:pPr>
      <w:r>
        <w:t>Regeste</w:t>
      </w:r>
    </w:p>
    <w:p>
      <w:r>
        <w:t>LStup.19.al1; LStup.19.al2; CEDH.6.letd.par3</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(art. 398 al. 2 CPP),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Selon l'art. 139 al. 2 CPP, il n'y a pas lieu d'administrer des preuves sur des faits non pertinents, notoires, connus de l'autorité ou déjà suffisamment prouvés. 2.1.2. Selon l'art. 6 par. 3 let. d de la Convention de sauvegarde des droits de l'homme et des libertés fondamentales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de la Constitution fédérale de la Confédération suisse [Cst.]), cette exigence est également garantie par l'art. 32 al. 2 Cst (ATF 148 I 295 consid. 2.1 ; 140 IV 172 consid. 1.3 ; 133 I 33 consid. 3.1 ; arrêt du Tribunal fédéral 6B_397/2022 du 19 avril 2023 consid. 2.1). Ce droit est absolu lorsque la déposition du témoin en cause est d'une importance décisive, notamment lorsqu'il est le seul témoin ou que sa déposition constitue une preuve essentielle (ATF 131 I 476 consid. 2.2 ; arrêt du Tribunal fédéral 6B_721/2020 du 11 février 2021 consid. 3.3.1).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qu'il restait introuvable malgré des recherches (arrêt de la CourEDH Artner contre Autriche du 28 août 1992, Série A vol. 242 A, également in EuGRZ 1992 p. 476 ; arrêt de la CourEDH Doorson contre Pays-Bas du 26 mars 1996, Receuil CourEDH 1996-II p. 446) ou encore qu'il invoquait à juste titre son droit de refuser de déposer (arrêt de la CourEDH Asch contre Autriche du 26 avril 1991, Série A vol. 203, également in EuGRZ 1992 p. 474 ; arrêt de la CourEDH Unterpertinger contre Autriche du 24 novembre 1986, Série A vol. 110). Dans ces cas, il était toutefois nécessaire que la déposition soit soumise à un examen attentif, que le prévenu puisse prendre position à son sujet et que le verdict de culpabilité ne soit pas fondé sur cette seule preuve (ATF 148 I 295 consid. 2.2 ; 131 I 476 consid. 2.2). Les autorités ne devraient pas non plus être elles-mêmes responsables du fait que l'accusé n'ait pas pu exercer ses droits (en temps utile) (ATF 148 I 295 consid. 2.2 ; 131 I 476 consid. 2.3.4 ; arrêt du Tribunal fédéral 6B_397/2022 du 19 avril 2023 consid. 2.1). Dans l'arrêt rendu dans l'affaire Al-Khawaja et Tahery contre Royaume-Uni,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 § 147 ; ATF 148 I 295 consid. 2.2).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contre Royaume-Uni, § 120 ss ; arrêt du Tribunal fédéral 6B_397/2022 du 19 avril 2023 consid. 2.1). Dans l'affaire Schatschaschwili contre Allemagne, la CourEDH a transposé ces mêmes principes en les précisant. En bref, elle a jugé que l'utilisation de telles dépositions n'était admissible au regard de la Convention que moyennant des garanties supplémentaires rétablissant l'équilibre du procès. La question devait être examinée dans une appréciation globale de l'équité de la procédure, prenant en compte non seulement les droits de la défense mais aussi les intérêts du public et des victimes à ce que l'auteur de l'infraction soit poursuivi. Si l'art. 6 par. 3 let.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(ATF 148 I 295 consid. 2.2).</w:t>
      </w:r>
    </w:p>
    <w:p>
      <w:r>
        <w:rPr>
          <w:b/>
        </w:rPr>
        <w:t>E. 2.1</w:t>
      </w:r>
    </w:p>
    <w:p>
      <w:r>
        <w:t>Selon l'art. 19 al. 1 LStup, se rend notamment coupable d'un délit à la LStup celui qui, sans droit, entrepose, expédie, transporte, importe, exporte des stupéfiants ou les passe en transit (let. b). L'importation, l'exportation ou le transit sont des cas de transport, qui se caractérisent par le passage des stupéfiants par une frontière. L'activité n'est pas nécessairement un transport physique. Celui qui surveille la livraison par téléphone se rend coupable d'importation, soit de transport, de stupéfiants. Il faut une activité qui a un lien direct avec le transport de stupéfiants, aboutissant à elle seule au déplacement de la marchandise (S. GRODECKI / Y. JEANNERET, Petit commentaire LStup : dispositions pénales , Bâle 2022, n. 22 et 23 ad art. 19). 3.2.2. L'infraction à l'art. 19 LStup est intentionnelle. Le dol éventuel suffit (S. GRODECKI / Y. JEANNERET, op. cit., n. 101 ad art. 19). 3.2.3. L'art. 19 al. 2 let. a LStup érige en circonstance aggravante le fait que l'auteur ait su ou n'ait pu ignorer que son acte pouvait directement ou indirectement mettre en danger la santé de nombreuses personnes. Tel est notamment le cas lorsque la quantité en cause est d'au moins 18 grammes de cocaïne pure (ATF 138 IV 100 consid. 3.2 ; 109 IV 143 consid. 3b). 3.3.1 . En l'espèce, il est établi et non contesté que le 8 octobre 2012, D______ a, pour le compte d'un dénommé "A______", "A______" ou "A______", importé en Suisse, en provenance du Brésil, une quantité indéterminée de cocaïne, mais conséquente ‒ vu le contexte d'un transport international ainsi que les rémunérations prévues pour D______ et E______, soit respectivement CHF 5'000.- et 150 grammes de cocaïne ‒, d'un taux de pureté inconnu, drogue remise à son arrivée en Suisse aux fins d'être vendue. Le 12 novembre 2012, il a encore, dans le même contexte, importé en Suisse une quantité de 1'192.50 grammes nets de cocaïne, avec un taux de pureté moyen de 86%, drogue destinée à la vente qu'il aurait dû remettre à des tiers à son arrivée, contre la somme de CHF 5'000.-, étant précisé qu'il a été interpellé peu après cette dernière. D______ a été condamné de ce fait, soit pour avoir agi en tant que mule, de même que E______, pour avoir opéré comme recruteur et superviseur de la mule. En appel, A______ persiste à contester avoir été l'organisateur des transports de stupéfiants incriminés et le réceptionnaire de la marchandise. Or, plusieurs éléments viennent soutenir le contraire. L'appelant est d'abord mis en cause tant par les déclarations de D______ que par celles de E______. Il ressort en effet des explications des précités que l'appelant, que tous deux ont reconnu avec certitude sur planche photographique, avait été à la recherche de mules pour effectuer des transports de cocaïne, étant précisé que E______ lui avait présenté D______ dans ce contexte. L'appelant, que les précités appelaient au demeurant "A______", "A______", respectivement "A______", soit un nom identique – ou très similaire – à son deuxième prénom, avait ensuite organisé et supervisé les deux voyages effectués par D______, voyages que l'appelant avait d'ailleurs financés, et devait réceptionner la cocaïne en Suisse, une fois celle-ci parvenue au domicile de D______. L'appelant était également la personne qui devait rémunérer tant D______ que E______ pour leur activité déployée dans le contexte de ces transports de stupéfiants, étant relevé que le premier avait été rémunéré en espèces, tandis que le second l'avait été en nature, par la remise de stupéfiants. S'agissant de ce dernier point, l'appelant a encore été mis en cause par les déclarations de H______, laquelle l'a reconnu avec certitude sur planche photographique comme la personne lui ayant remis, le 12 novembre 2012, une importante somme d'argent, en espèces, destinée à D______. Certes, l'appelant n'a pas pu être confronté aux précités, témoins à charge, dans le cadre de la procédure, étant relevé qu'il avait quitté la Suisse à l'époque de leur interpellation, sa propre arrestation étant survenue plus de 10 ans plus tard. D______ et H______ sont cependant décédés antérieurement à l'arrestation de l'appelant, ce qui rend toute confrontation impossible. S'agissant de E______, l'organisation d'une confrontation n'est pas plus envisageable, pour les motifs évoqués supra au considérant 2.2. La Cour relève cependant que l'appelant a été reconnu par E______, D______ et H______ de manière séparée et sur des planches photographiques dont la numérotation était différente, ce qui exclut toute concertation. Au demeurant, il est établi que E______ connaissait l'appelant depuis longtemps et qu'il avait lui-même présenté "A______" à la mule, ce qui laisse peu de marge à une identification erronée de sa part. Ainsi que la police l'a remarqué, les photographies de l'intéressé extraites d'internet, figurant sur lesdites planches, et celles apparaissant sur ses documents d'identité sont par ailleurs compatibles, étant précisé que du propre aveu de l'appelant, il n'a pas véritablement changé physiquement depuis 2012. Aucun élément ne permet non plus de douter de la capacité de E______, de D______ et de H______ à déposer, ni de la crédibilité de leurs déclarations. Contrairement à ce que soutient l'appelant, ceux-ci n'avaient, de manière générale, aucune raison de chercher à lui nuire – l'appelant a d'ailleurs déclaré avoir été ami de longue date avec E______ – et ne pouvaient tirer aucun bénéfice secondaire de leur mise en cause, dans la mesure où la reconnaissance de leur propre culpabilité ou leur acquittement ne dépendait pas directement du sort de l'appelant dans la procédure. À cet égard, il sera rappelé que D______ a été interpellé en flagrant délit de crime à la loi sur les stupéfiants et que E______ a très vite reconnu devant la police la matérialité des faits reprochés au regard des circonstances de son arrestation, quand bien même il a tenté d'en minimiser la qualification juridique. Indépendamment de l'acquittement dont elle a bénéficié, H______ n'a pas contesté avoir transporté une importante somme d'argent dont la provenance pouvait être douteuse. En tout état, l'appelant a pu se déterminer sur les déclarations de E______, de D______ et de H______. En outre, ces mises en cause ne constituent pas la preuve unique du fait que l'appelant est bien l'organisateur des transports de stupéfiants incriminés et le réceptionnaire de la marchandise. En premier lieu, il ressort des éléments fournis par l'agence de voyage U______ que les modalités relatives aux deux voyages de D______ au Brésil ont été accomplies par un individu s'étant présenté comme A______, lequel a fourni, comme contact, le numéro de téléphone 077/8______, également enregistré dans le répertoire téléphonique de D______ sous "A______". Un aller-retour Genève-AD______ [Portugal] a par ailleurs été réservé, auprès de cette même agence, au nom de A______, pour la période du 20 au 25 octobre 2012, étant rappelé qu'il ressort des documents d'identité de l'appelant, dont copie figure à la procédure, qu'il était à l'époque officiellement domicilié au Portugal, dans le quartier de J______, à AD______ [Portugal], de sorte que tout laisse penser que ladite réservation a bien été effectuée pour son compte. À cet égard, en dépit des dires de l'appelant, rien ne permet de croire qu'un tiers, notamment E______, se serait fait passer pour lui lors de telles démarches, respectivement aurait été l'utilisateur du numéro 077/8______. Au contraire, il ressort de la téléphonie que durant sa période d'activité, soit du 20 septembre 2012 au 3 novembre 2012, le raccordement 077/8______ a, de manière quasi systématique, activé en soirée des antennes situées dans le quartier de la N______ à Genève, quartier qui correspond, selon les déclarations concordantes de E______ et de l'appelant, à celui dans lequel ce dernier résidait lorsqu'il se trouvait à Genève, étant relevé qu'il ne conteste pas y être venu à plusieurs reprises en 2012. Par ailleurs, le numéro susvisé a activé des bornes téléphoniques sise à l'aéroport de Genève les 20 et 25 octobre 2012, aucune activité n'ayant été enregistrée en Suisse entre ces deux dates. À cette même période, le raccordement 077/3______ utilisé par E______ s'est montré très actif à Genève. Il peut en être déduit que c'était bien l'appelant qui avait voyagé à ces dates et non E______, lequel était, pour sa part, présent en Suisse. De surcroît, E______ n'a fait état d'aucun voyage qu'il aurait effectué durant la période précitée, pour lequel il aurait nécessité le document d'identité de l'appelant, étant relevé qu'à l'époque des faits, il était lui-même titulaire d'une carte d'identité portugaise. Par ailleurs, selon leurs explications, concordantes sur ce point, l'appelant et E______ se sont rencontrés à J______, au Portugal, à plusieurs reprises, notamment à la fin de l'été 2012 selon les déclarations crédibles de E______, ce qui démontre qu'ils avaient tous deux des documents d'identité leur permettant de voyager à cette époque, concomitante à celle des faits. Au demeurant, il paraît très peu probable qu'un tiers aurait pu voyager en utilisant le seul permis de séjour portugais de l'appelant, étant rappelé que ce dernier soutient n'avoir prêté que ce dernier document. Il n'a, pour le reste, fourni aucun élément objectif démontrant qu'il aurait prêté ses documents d'identité à E______, tel que le témoignage de la personne par laquelle il les lui aurait supposément fait parvenir lorsque son ami avait souhaité se rendre en Espagne. Pour le surplus, l'on peine à comprendre pour quelle raison E______, ami de l'appelant, aurait par hypothèse agi au détriment de ce dernier, l'appelant n'ébauchant lui-même aucun semblant d'explication à ce propos. Les analyses des rétroactifs téléphoniques démontrent en outre la mise en cause de l'appelant dans le trafic incriminé. Tel qu'observé précédemment, il doit être retenu que le raccordement 077/8______ susvisé était utilisé par l'appelant et qu'il a lui-même effectué le voyage précité à la fin octobre 2012. Or, à teneur des rétroactifs, ce numéro a été en contact, à de nombreuses reprises, avec le raccordement de E______ entre le 30 septembre 2012 et le 2 novembre 2012. Une triangulation dans les contacts entre les raccordements attribuables à l'appelant, E______ et D______ est observable à l'époque de la première importation de cocaïne, en Suisse, par ce dernier. En outre, D______ a, le 6 octobre 2012, tenté de joindre, depuis le Brésil, le numéro 077/8______. Le 8 octobre 2012, date de son retour en Suisse en possession de cocaïne, D______ a activé des antennes sises à G______ dès 13h52, étant relevé qu'il avait préalablement eu un contact avec le numéro de E______, à 13h27. Or, le numéro 077/8______ a activé des antennes situées dans le secteur des AC______ et de G______, soit à proximité immédiate du domicile de D______, entre 13h35 et 14h05. Ce même jour, l'appareil en question a également eu 17 contacts avec le numéro utilisé par E______, notamment à 12h31 et 12h43, étant précisé que le numéro 077/3______, utilisé par le précité, a également été localisé à G______ entre 14h38 et 15h42. En lien avec le second transport de cocaïne, la procédure démontre que l'appelant a été l'utilisateur du numéro de téléphone 077/7______. À cet égard, la Cour se fonde, d'une part, sur le fait que E______ a déclaré que ledit raccordement avait été utilisé par "A______", déclaration dont il n'existe aucun motif de douter. D'autre part, alors que, d'après les rétroactifs, le raccordement 077/8______ a cessé d'émettre définitivement le 3 novembre 2012, le numéro 077/7______ a été actif uniquement du 2 au 12 novembre 2012, de sorte qu'il existe une continuité dans l'utilisation de ces deux raccordements. En outre, ces derniers ont été localisés dans le secteur de la gare Cornavin le 2 novembre 2012 vers 16h30, soit au moment de l'activation du numéro 077/7______, puis tous deux se sont déplacés, pendant la soirée du 2 novembre 2012, dans les environs de la rue 16______ no. ______, soit dans le secteur de la N______. Le lendemain, les deux téléphones ont activé, au même moment, une antenne sise à la rue 19______ avant que le 077/8______ ne cesse définitivement d'émettre. Par la suite, le numéro 077/7______ a régulièrement activé, en soirée, cette même antenne sise rue 19______, soit dans un secteur situé entre le quartier de la M______ et celui des L______. Or, cette dernière localisation corrobore en tous points les déclarations faites par E______, selon lesquelles l'appelant avait, quelques jours avant les faits du 12 novembre 2012, déménagé du quartier de la N______ à celui des L______ et de la M______. Ceci étant précisé, les rétroactifs démontrent, ici également, l'existence d'une triangulation dans les contacts entre les raccordements attribuables à l'appelant, E______ et D______, à l'époque de la seconde importation de cocaïne en Suisse. Plus particulièrement, au début du mois de novembre 2012, le numéro 077/7______ a notamment eu plusieurs contacts avec les raccordements suisse et brésilien de D______, de même qu'avec plusieurs autres numéros brésiliens. Le 12 novembre 2012 – jour de la seconde livraison –, outre les nombreux contacts survenus entre l'appelant et E______, leurs raccordements respectifs ont activé des bornes téléphoniques permettant de les situer à proximité du domicile de D______ au cours de l'après-midi, étant rappelé que le numéro 077/7______ a cessé définitivement d'émettre à 17h45, soit à une heure concomitante à celle de l'interpellation de E______. D'autres éléments démontrent encore que l'appelant avait alors des contacts étroits avec E______, dont l'implication dans les transports de drogue incriminés est avérée. De l'aveu même de l'appelant, ils se sont rencontrés à plusieurs reprises à J______. Selon les déclarations de E______, dont il n'y a pas lieu de douter, ils s'y sont rencontrés pour la dernière fois à la fin de l'été 2012, occasion lors de laquelle ils ont discuté de l'organisation des transports de drogue visés, survenus à l'automne suivant, tel que l'a retenu le TCO dans son jugement du 16 septembre 2013. Fin août 2012, E______ a envoyé, via K______, de l'argent à l'appelant, qui se trouvait alors à T______. Après la libération de E______, ils se sont encore revus en Guinée-Bissau. Il en découle que l'appelant n'est pas crédible lorsqu'il prétend avoir quitté durablement le territoire suisse la première semaine du mois d'octobre 2012, n'avoir jamais eu de numéro de téléphone suisse, être étranger à tout trafic de drogue et n'avoir jamais eu de contact avec D______. Au contraire, au vu des éléments qui précèdent, son implication dans l'organisation des transports et de l'importation de cocaïne en Suisse, sous l'identité de "A______", "A______" ou "A______", ne souffre d'aucun doute, de sorte que les faits décrits dans l'acte d'accusation (supra, let. A. b.a et b.b) sont établis. L'appelant a, manifestement de manière opportune, quitté durablement le territoire suisse à la suite des arrestations de E______, de D______ et de H______ le 12 novembre 2012, son raccordement 077/7______ ayant cessé d'émettre peu après ces interpellations. L'agence de voyage U______ a, au demeurant, indiqué ne plus avoir eu de contact avec lui à compter de novembre 2012. Il sera enfin relevé que, quand bien même son casier judiciaire est, en l'état, vierge, le contenu des conversations extraites de son téléphone portable saisi lors de son interpellation tend à confirmer que l'appelant est resté actif dans le domaine de trafic de stupéfiants. Si ces faits ne doivent pas être jugés dans le cadre de la présente procédure, n'étant pas visés dans l'acte d'accusation, ils constituent néanmoins un indice supplémentaire du fait que l'appelant s'adonne au trafic de stupéfiants. 3.3.2. En agissant de la sorte, soit comme organisateur des transports de drogue incriminés et réceptionnaire d'une quantité importante de cocaïne ‒ dont 1'192.50 grammes avec un taux de pureté moyen de 86% ‒, quantité dont il ne pouvait que se rendre compte qu'elle était propre à mettre objectivement en danger la santé de nombreuses personnes, l'appelant s'est sciemment rendu coupable d'infraction grave à la LStup, au sens de l'art. 19 al. 1 let b et al. 2 let. a LStup. Partant, le verdict de culpabilité retenu de ce chef par les premiers juges doit être confirmé, ce qui emporte le rejet de l'appel sur ce point.</w:t>
      </w:r>
    </w:p>
    <w:p>
      <w:r>
        <w:rPr>
          <w:b/>
        </w:rPr>
        <w:t>E. 2.2</w:t>
      </w:r>
    </w:p>
    <w:p>
      <w:r>
        <w:t>En l'occurrence, l'appelant a réitéré sa réquisition de preuve tendant à l'audition de E______ et à leur confrontation. Cela étant, E______ est demeuré introuvable. Libéré depuis de nombreuses années, il a quitté la Suisse par la suite, tel que cela ressort des déclarations de l'appelant devant le MP. Ce dernier, qui se dit proche du témoin recherché, n'a fourni que des informations peu détaillées au sujet de la situation de son ami et uniquement à l'époque de son interpellation, à savoir qu'il se trouvait à AE______, en Guinée-Bissau. Invitée par la Cour de céans à localiser E______ par un récent mandat d'acte d'enquête, la police a indiqué que les vérifications effectuées en ce sens étaient restées vaines. Dans ces conditions, la réquisition de preuve formulée par la défense doit être rejetée. Ceci étant précisé, tel qu'il le sera exposé ci-après (infra, consid. 3.3.1), l'implication de l'appelant dans le trafic de stupéfiants incriminé ne repose pas uniquement sur les déclarations de E______.</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 3.1.3.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De manière générale, il convient de rechercher si la procédure, considérée dans son ensemble, y compris la présentation des moyens de preuve, a revêtu un caractère équitable (ATF 131 I 476 consid. 2.2 ; arrêts du Tribunal fédéral 6B_721/2020 du 11 février 2021 consid. 3.3.1 et 6B_289/2020 du 1 er décembre 2020 consid. 4.5.1).</w:t>
      </w:r>
    </w:p>
    <w:p>
      <w:r>
        <w:rPr>
          <w:b/>
        </w:rPr>
        <w:t>E. 4.1</w:t>
      </w:r>
    </w:p>
    <w:p>
      <w:r>
        <w:t>Les infractions graves à l'art. 19 LStup sont sanctionnées d'une peine privative de liberté minimale d'un an et maximale de vingt ans, pouvant être cumulée avec une peine pécuniaire (art. 19 al. 2 let. a LStup et art. 40 CP ; arrêt du Tribunal fédéral 6B_567/2012 du 18 décembre 2012 consid. 3.3.1).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4.2.3. Selon l'art. 48 let. e CP, le juge atténue la peine si l'intérêt à punir a sensiblement diminué en raison du temps écoulé depuis l'infraction et que l'auteur s'est bien comporté dans l'intervalle. Cette condition est en tout cas réalisée lorsque les deux tiers du délai de prescription de l'action pénale sont écoulés (ATF 140 IV 145 consid. 3.1 ; arrêt du Tribunal fédéral 6B_773/2016 du 22 mai 2017 consid. 4.4). L'infraction grave à l’art. 19 LStup se prescrit en particulier par quinze ans (art. 97 al. 1 let. b CP), de sorte que les deux tiers du délai de prescription sont de dix ans.</w:t>
      </w:r>
    </w:p>
    <w:p>
      <w:r>
        <w:rPr>
          <w:b/>
        </w:rPr>
        <w:t>E. 4.3</w:t>
      </w:r>
    </w:p>
    <w:p>
      <w:r>
        <w:t>La faute de l'appelant est lourde. Il a pris part à un trafic international de stupéfiants, en organisant deux transports de cocaïne en Suisse, depuis le Brésil, le premier ayant porté sur une quantité indéterminée, mais conséquente ‒ vu le contexte d'un transport international et les rémunérations de CHF 5'000.- et de 150 grammes de cocaïne perçues par D______ et E______ ‒, et le second sur 1'192.50 grammes, d'un taux de pureté moyen élevé, soit 86%. Il a fait preuve d'une volonté délictuelle intense, ces transports ayant permis l'importation d'une quantité de drogue importante à Genève, en l'espace de deux mois seulement. La drogue étant destinée à la vente, il a agi de façon à mettre en péril la santé de nombreuses personnes, en faisant totalement fi de la législation suisse sur les stupéfiants. L'appelant a agi pour des mobiles égoïstes et par appât du gain facile, étant relevé qu'il ne ressort pas du dossier qu'il était lui-même consommateur et qu'il ne pouvait ignorer les effets néfastes de la cocaïne sur la santé d'autrui. Sa responsabilité était pleine et entière. Sa collaboration à la procédure a été mauvaise, l'appelant s'étant enferré dans ses dénégations, malgré les éléments incriminants existant à son encontre. Sa prise de conscience, inexistante, doit manifestement encore être amorcée. L'appelant n'a pas d'antécédent judiciaire, ce qui constitue toutefois un facteur neutre sur la fixation de la peine. La circonstance atténuante du temps écoulé, plaidée, est réalisée, les faits remontant à près de douze ans et les deux tiers du délai de prescription de 15 ans étant dès lors atteints. Au vu de ces éléments, les deux transports de stupéfiants orchestrés par l'appelant ‒ qui se trouvait à un échelon élevé du trafic ‒ dans un court intervalle, dénotant une énergie criminelle accrue de sa part et propres à mettre en danger la santé de nombreuses personnes, justifieraient le prononcé d'une peine privative de liberté de cinq ans, étant rappelé que la peine menace minimale pour un tel comportement est d'un an de peine privative de liberté. Tel que l'ont retenu les premiers juges, en tenant compte de la circonstance atténuante du temps écoulé, il apparaît juste et adéquat de sanctionner la faute de l'appelant par une peine privative de liberté de quatre ans, sous déduction de la détention avant jugement (51 CP). Cette sanction s'impose également sous l'angle de la prévention spéciale, étant relevé que la prise de conscience de l'appelant n'est pas amorcée et que, 12 ans plus tard, il apparaît encore nourrir certains liens avec le trafic de stupéfiants, au vu des récents échanges découverts dans son téléphone portable Y______. Une telle peine exclut tout examen du sursis (art. 42 et 43 CP a contrario). Partant, l'appel sera intégralement rejeté.</w:t>
      </w:r>
    </w:p>
    <w:p>
      <w:r>
        <w:rPr>
          <w:b/>
        </w:rPr>
        <w:t>E. 5</w:t>
      </w:r>
    </w:p>
    <w:p>
      <w:r>
        <w:t>Compte tenu de ce qui précède, il se justifie de confisquer et de détruire le téléphone portable Y______ saisi sur l'appelant, figurant sous le chiffre 1 de l'inventaire n°1______, celui-ci étant en lien avec le trafic de stupéfiants. Au surplus, la conclusion de l'appelant tendant à la restitution en sa faveur du téléphone portable Z______ est sans objet (chiffre 2 de l'inventaire n°1______), les premiers juges l'ayant déjà ordonnée, sans que ce point ne soit remis en cause en appel. Enfin, il sied d'entériner la décision, légitime, de compenser les valeurs patrimoniales séquestrées (chiffre 3 de l'inventaire n°1______) avec les frais de la procédure qui doivent être mis à la charge de l'appelant (infra, consid. 6), en application de l'art. 442 al. 4 CPP.</w:t>
      </w:r>
    </w:p>
    <w:p>
      <w:r>
        <w:rPr>
          <w:b/>
        </w:rPr>
        <w:t>E. 6</w:t>
      </w:r>
    </w:p>
    <w:p>
      <w:r>
        <w:t>L'appelant, qui succombe, supportera les frais de la procédure d'appel envers l'État, comprenant un émolument de CHF 1'500.-. Il n'y a, au surplus, pas lieu de revenir sur sa condamnation au paiement des frais de première instance (art. 428 CPP et art. 14 al. 1 let. e du Règlement fixant le tarif des frais en matière pénale).</w:t>
      </w:r>
    </w:p>
    <w:p>
      <w:r>
        <w:rPr>
          <w:b/>
        </w:rPr>
        <w:t>E. 7</w:t>
      </w:r>
    </w:p>
    <w:p>
      <w:r>
        <w:t>Dans ces conditions, les conclusions en indemnisation formulées par l'appelant en vertu des art. 429 et 436 CPP doivent être rejetées.</w:t>
      </w:r>
    </w:p>
    <w:p>
      <w:r>
        <w:rPr>
          <w:b/>
        </w:rPr>
        <w:t>E. 8</w:t>
      </w:r>
    </w:p>
    <w:p>
      <w:r>
        <w:t>8.1.1. L'activité du défenseur d'office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les entretiens téléphoniques et la lecture de communications, pièces et décisions (arrêt du Tribunal fédéral 6B_838/2015 du 25 juillet 2016 consid. 3.5.2 ; décisions de la Cour des plaintes du Tribunal pénal fédéral BB.2016.34 du 21 octobre 2016 consid. 4.1 et 4.2). 8.1.2.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8.2</w:t>
      </w:r>
    </w:p>
    <w:p>
      <w:r>
        <w:t>En l'occurrence, il convient de retrancher de l'état de frais produit par le conseil de l'appelant l'heure consacrée par le collaborateur à l'analyse du jugement motivé du TCO, ainsi que les 15 minutes dédiées à la rédaction de la déclaration d'appel, de même que les 30 minutes de vacation du stagiaire à la CPAR, de telles prestations étant comprises dans les forfaits applicables pour l'activité diverse et la vacation. Pour le reste, considéré globalement, le décompte satisfait les exigences légales et jurisprudentielles régissant l'assistance judiciaire gratuite en matière pénale. En conclusion, la rémunération allouée au conseil de l'appelant sera arrêtée à CHF 3'583.40, correspondant à 25h50 d'activité du stagiaire au tarif horaire de CHF 110.- (CHF 2'841.70) et à 30 minutes d'activité du collaborateur au tarif horaire de CHF 150.- (CHF 75.-), plus la majoration forfaitaire de 10% (CHF 291.70) ‒ l'activité globale déployée excédant 30h00 ‒, un forfait vacation du stagiaire (CHF 55.-) et les débours d'interprète (CHF 320.-), sans TVA, étant rappelé que l'assujettissement du patron de l'avocat au statut de collaborateur n'entre pas en considération (arrêt du Tribunal fédéral 6B_486/2013 du 16 juillet 2013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