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P/8053/2009 vom 24. August 2009</w:t>
      </w:r>
    </w:p>
    <w:p>
      <w:r>
        <w:t>GE Cour de justice, 2009-08-24, FR</w:t>
      </w:r>
    </w:p>
    <w:p>
      <w:r>
        <w:rPr>
          <w:b/>
        </w:rPr>
        <w:t xml:space="preserve">Quelle: </w:t>
      </w:r>
      <w:r>
        <w:t>https://mcp.opencaselaw.ch/entscheid/ge_gerichte_P_8053_2009</w:t>
      </w:r>
    </w:p>
    <w:p>
      <w:r>
        <w:t>FR: GE_GERICHTE P/8053/2009 du 24 août 2009</w:t>
      </w:r>
    </w:p>
    <w:p>
      <w:r>
        <w:t>IT: GE_GERICHTE P/8053/2009 del 24 agosto 2009</w:t>
      </w:r>
    </w:p>
    <w:p>
      <w:pPr>
        <w:pStyle w:val="Heading2"/>
      </w:pPr>
      <w:r>
        <w:t>Regeste</w:t>
      </w:r>
    </w:p>
    <w:p>
      <w:r>
        <w:t>; VOL(DROIT PÉNAL) ; FIXATION DE LA PEINE | CP.47; CP.42; CP.43</w:t>
      </w:r>
    </w:p>
    <w:p>
      <w:pPr>
        <w:pStyle w:val="Heading2"/>
      </w:pPr>
      <w:r>
        <w:t>Erwägungen</w:t>
      </w:r>
    </w:p>
    <w:p>
      <w:r>
        <w:rPr>
          <w:b/>
        </w:rPr>
        <w:t>E. 1</w:t>
      </w:r>
    </w:p>
    <w:p>
      <w:r>
        <w:t>L'appel est recevable pour avoir été déposé selon la forme et dans le délai prescrits (art. 241 et 242 du code de procédure pénale du 29 septembre 1977 - CPP - E 4 20).</w:t>
      </w:r>
    </w:p>
    <w:p>
      <w:r>
        <w:rPr>
          <w:b/>
        </w:rPr>
        <w:t>E. 2</w:t>
      </w:r>
    </w:p>
    <w:p>
      <w:r>
        <w:t>Les appelants ne contestent pas le verdict de culpabilité du Tribunal de police. Celui-ci sera confirmé, en tant qu'il est conforme aux aveux des appelants, corroborés par les éléments figurant au dossier et est correct juridiquement, notamment s'agissant des circonstances aggravantes de la bande et du métier, au vu de leur association, d'une durée de plusieurs mois, dans la commission de vols, du modus operandi et de la répartition de leurs rôles respectifs, ainsi que des avantages indus substantiels qu'ils ont retirés de leurs agissements délictueux.</w:t>
      </w:r>
    </w:p>
    <w:p>
      <w:r>
        <w:rPr>
          <w:b/>
        </w:rPr>
        <w:t>E. 3</w:t>
      </w:r>
    </w:p>
    <w:p>
      <w:r>
        <w:t>Les appelants concluent à une réduction de leur peine et à l'octroi du sursis total. 3.1.1 Conformément à l'art. 47 du code pénal suisse du 21 décembre 1937 (CP - RS 311.0),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Le facteur essentiel est celui de la gravité de la faute. 3.1.2.1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3.1.2.2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p. 99).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134 IV 1 consid. 5.5.2 p. 14/15). 3.1.2.3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consid. 4.2.1 p. 5).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Toutefois,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(art. 42 al. 2 CP).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p. 6/7). 3.1.2.4 Conformément à la jurisprudence exposée ci-dessus, l'exception du sursis partiel ne se pose qu'en cas de pronostic très incertain. En effet, elle ne peut être admise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 En revanche, en cas de récidive dans les conditions posées par l'art. 42 al. 2 CP, il ne peut y avoir de sursis à l'exécution de la peine qu'en cas de circonstances particulièrement favorables. On doit en déduire que la possibilité d'un sursis partiel est nécessairement exclue si, durant les cinq ans qui précèdent l'infraction, l'auteur a été condamné à une peine privative de liberté ferme ou avec sursis de six mois au moins ou à une peine pécuniaire de 180 jours-amende au moins, le sursis ne pouvant être accordé qu'en cas de circonstances particulières favorables (cf. art. 42 al. 2 CP), alors que le sursis partiel n'est envisageable qu'en cas de pronostic incertain ou de doutes très importants au sujet du comportement futur de l'auteur. Ainsi, en cas de récidive au sens de l'art. 42 al. 2 CP, seules deux hypothèses sont envisageables: soit les circonstances sont particulièrement favorables et le sursis total doit être accordé à l'auteur; soit les circonstances sont mitigées ou défavorables et le sursis, respectivement partiel ou total, est alors exclu (arrêt du Tribunal fédéral 6B_492/2008 du 19 mai 2009 consid. 3.1.3, publication prévue). 3.2.1 En l'espèce, la faute des appelants est grave. Ils s'en sont pris à réitérées reprises au patrimoine d'autrui, agissant aussi souvent que l'occasion se présentait, selon un mode opératoire bien rôdé. Leur activité délictuelle a été intense, ce qu'attestent les nombreux vols commis en l'espace de deux mois et l'enrichissement illégitime important qu'ils en ont retiré, de l'ordre de plusieurs dizaines de milliers de francs suisses chacun. Leurs mobiles sont égoïstes. Ils ont agi par appât d'un gain facile, au mépris des règles et interdits en vigueur. Ils n'ont pas non plus tenu compte des conséquences, pour leurs familles respectives, de leurs agissements délictueux. Si la collaboration de l'appelant X______ à l'instruction a été bonne, celui-ci ayant d'emblée admis sa culpabilité et détaillé les vols commis, il ne semble en revanche pas avoir pris conscience de la gravité de ses actes, dont il ne s'est pas excusé, à l'instar de l'appelant Y______, dont la collaboration a été médiocre, dès lors qu'il a dans un premier temps contesté toute participation aux vols. Les antécédents des appelants sont mauvais, quand bien même ils n'ont jamais, par le passé, été condamnés en Suisse. L'appelant Y______ a fait l'objet de vingt condamnations en France pour vols depuis le 9 mai 2001, dont en dernier lieu, le 5 avril 2008, à un an emprisonnement, dont 8 mois avec sursis assorti d'une mise à l'épreuve de 2 ans, ce qui ne l'a pas dissuadé de récidiver. Quant à l'appelant X______, outre une condamnation dont il déclare avoir fait l'objet en Allemagne, il a été condamné à deux reprises en France, notamment pour vol, la dernière fois le 13 juin 2008, par le Tribunal correctionnel de Paris, à 6 mois d'emprisonnement. 3.2.2 Vu ce qui précède, la peine privative de liberté de 20 mois infligée à l'appelant X______ sera confirmée, dès lors qu'elle tient compte de la gravité de sa faute et apparaît pondérée, en regard de sa bonne collaboration à l'instruction. Cela étant, le pronostic quant au comportement futur de l'appelant X______ est défavorable, notamment au vu de sa situation personnelle et de ses antécédents. Sa dernière condamnation, à une peine ferme de 6 mois d'emprisonnement, date du 13 juin 2008, ce qui ne l'a toutefois pas dissuadé de récidiver moins d'une année plus tard. Au vu de ce pronostic défavorable et des principes jurisprudentiels rappelés ci-dessus, l'appelant ne saurait être mis au bénéfice d'un sursis, total ou partiel. Toutefois, eu égard à l'interdiction de la réformation in pejus, la Cour n'est pas habilitée à aggraver le sort de l'appelant, si bien que le sursis partiel accordé par les premiers juges sera confirmé, la partie de la peine à exécuter, soit 10 mois, demeurant pour le surplus inchangée. 3.2.3 La peine privative de liberté de 24 mois infligée à l'appelant Y______ sera également confirmée. A cet égard, le fait que sa peine soit supérieure à celle infligée à son comparse ne consacre pas une violation du principe de l'égalité de traitement. C'est en vain que l'appelant, qui ne conteste pas avoir agi en qualité de coauteur, tente de minimiser son rôle dans la commission des infractions. Son degré d'implication et de participation dans le processus décisionnel, ainsi que lors de l'accomplissement des infractions ne se distingue en effet pas de celui de l'appelant X______, ce que confirme par ailleurs le partage par moitié du produit des infractions. Il se justifiait par ailleurs, compte tenu des critères de l'art. 47 CP, de condamner l'appelant Y______ à une peine sensiblement supérieure à celle de l'appelant X______, notamment pour tenir compte de ses antécédents, particulièrement mauvais, et de sa collaboration médiocre à l'instruction, dès lors que ce n'est que confronté aux aveux détaillés de l'appelant X______ qu'il a finalement admis les faits qui lui étaient reprochés. L'appelant ne saurait par ailleurs prétendre au bénéfice du sursis, même partiel, eu égard à ses mauvais antécédents et à l'existence d'un pronostic clairement défavorable, aucun élément ne permettant de conclure qu'il pourra exercer la profession de chauffeur de taxi à sa libération, notamment du fait que sa carte professionnelle est échue depuis le 4 octobre 2001. S'agissant du sursis partiel octroyé le 5 avril 2008 par le Tribunal correctionnel de Paris, la Cour n'est pas habilitée à le révoquer. Indépendamment du principe de l'interdiction de la réformation in pejus, il n'appartient en effet pas à un tribunal suisse de révoquer le sursis accordé par un tribunal étranger (BJP 1999 no 688; BJP 1994 no 574). Le jugement du Tribunal de police sera dès lors confirmé et l'appelant débouté de ses conclusions.</w:t>
      </w:r>
    </w:p>
    <w:p>
      <w:r>
        <w:rPr>
          <w:b/>
        </w:rPr>
        <w:t>E. 4</w:t>
      </w:r>
    </w:p>
    <w:p>
      <w:r>
        <w:t>Les appelants, qui succombent, seront condamnés, chacun pour moitié, aux frais de la procédure d'appel, qui comprendront, dans leur totalité, un émolument de CHF 1'000.-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