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P/8042/2016 vom 22. Dezember 2021</w:t>
      </w:r>
    </w:p>
    <w:p>
      <w:r>
        <w:t>GE Cour de justice, 2021-12-22, FR</w:t>
      </w:r>
    </w:p>
    <w:p>
      <w:r>
        <w:rPr>
          <w:b/>
        </w:rPr>
        <w:t xml:space="preserve">Quelle: </w:t>
      </w:r>
      <w:r>
        <w:t>https://mcp.opencaselaw.ch/entscheid/ge_gerichte_P_8042_2016</w:t>
      </w:r>
    </w:p>
    <w:p>
      <w:r>
        <w:t>FR: GE_GERICHTE P/8042/2016 du 22 décembre 2021</w:t>
      </w:r>
    </w:p>
    <w:p>
      <w:r>
        <w:t>IT: GE_GERICHTE P/8042/2016 del 22 dicembre 2021</w:t>
      </w:r>
    </w:p>
    <w:p>
      <w:pPr>
        <w:pStyle w:val="Heading2"/>
      </w:pPr>
      <w:r>
        <w:t>Regeste</w:t>
      </w:r>
    </w:p>
    <w:p>
      <w:r>
        <w:t>DÉFENSE D'OFFICE;PEINE MINIMALE;ÉTAT DE SANTÉ;PREUVE ILLICITE | CPP.130.letb; CPP.130.letc; CPP.131.al3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à tout le moins s'agissant du caractère inexploitable des preuves récoltées alors qu'une défense d'office était selon lui nécessaire (art. 131 al. 3 CPP ; cf. ATF 143 IV 475 consid. 2.9 ; arrêt du Tribunal fédéral 1B_485/2021 du 26 novembre 2021 consid. 2.4 et 2.4.3).![endif]&gt;![if&gt;</w:t>
      </w:r>
    </w:p>
    <w:p>
      <w:r>
        <w:rPr>
          <w:b/>
        </w:rPr>
        <w:t>E. 2</w:t>
      </w:r>
    </w:p>
    <w:p>
      <w:r>
        <w:t>e éd., Bâle 2019, n. 21 ad art. 130). ![endif]&gt;![if&gt; Pour l'art. 131 al. 3 CPP, il faut procéder à un examen rétrospectif et se demander à partir de quel moment le cas de défense obligatoire était objectivement reconnaissable pour l'autorité, en faisant preuve de la diligence requise ; dans ce cadre, on ne saurait poser des exigences trop élevées avant d'admettre le caractère reconnaissable de la défense obligatoire fondée sur l'art. 130 let. b CPP (arrêt du Tribunal fédéral 6B_1069/2015 du 2 août 2016 consid. 1.2 ; A. DONATSCH / V. LIEBER / S. SUMMERS / W. WOHLERS [éds], op. cit. , n. 13 ad art. 131 ; Y. JEANNERET / A. KUHN / C. PERRIER DEPEURSINGE [éds], op. cit. , n. 13 ad art. 131). En revanche, lorsque le cas de défense obligatoire n'était pas identifiable au moment de l'administration d'une preuve – par exemple si l'acte d'instruction a été exécuté alors que le degré de gravité requis à l'art. 130 let. b CPP ne pouvait pas encore être retenu –, la preuve reste exploitable (Message du Conseil fédéral du 21 décembre 2005 relatif à l'unification du droit de la procédure pénale, FF 2006 1057, p. 1158 ; Y. JEANNERET / A. KUHN / C. PERRIER DEPEURSINGE [éds], op. cit. , n. 12 ad art. 131 ; M. NIGGLI / M. HEER / H. WIPRÄCHTIGER [éds], Strafprozessordnung , Basler Kommentar , 2 e éd., Bâle 2014, n. 7 ad art. 131).</w:t>
      </w:r>
    </w:p>
    <w:p>
      <w:r>
        <w:rPr>
          <w:b/>
        </w:rPr>
        <w:t>E. 2.1</w:t>
      </w:r>
    </w:p>
    <w:p>
      <w:r>
        <w:t>Selon l'art. 130 CPP, le prévenu doit avoir un défenseur notamment lorsqu'il encourt une peine privative de liberté de plus d'un an, une mesure entraînant une privation de liberté ou une expulsion (let. b).![endif]&gt;![if&gt; Conformément à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Selon l'art. 132 al. 1 CPP, la direction de la procédure ordonne une défense d'office notamment en cas de défense obligatoire (let. a), si le prévenu, malgré l'invitation de la direction de la procédure, ne désigne pas de défenseur privé (ch. 1).</w:t>
      </w:r>
    </w:p>
    <w:p>
      <w:r>
        <w:rPr>
          <w:b/>
        </w:rPr>
        <w:t>E. 2.2</w:t>
      </w:r>
    </w:p>
    <w:p>
      <w:r>
        <w:t>Pour déterminer la peine encourue au sens de l'art. 130 let. b CPP, il n'y a pas lieu de partir de la sanction la plus haute dans l'abstrait (peine menace), mais bien de la peine qui est raisonnablement susceptible d'être prononcée dans le cas concret (ATF 143 I 164 consid. 2.4.3 ; arrêt du Tribunal fédéral 6B_1331/2020 du 18 janvier 2021 consid. 2.2.2). Dans les cas où la peine plancher coïncide avec le seuil d'un an de peine privative de liberté, l'application de l'art. 130 let. b CPP est automatique (ATF 143 I 284 consid. 2.2 ; A. DONATSCH / V. LIEBER / S. SUMMERS / W. WOHLERS [éds], Kommentar zur Schweizerischen Strafprozessordnung , 3 e éd., Zurich 2020, n. 13 ad art. 131). L'existence du risque encouru par le prévenu peut apparaître d'emblée ou ultérieurement, selon l'avancement de la procédure (Y. JEANNERET / A. KUHN / C. PERRIER DEPEURSINGE [éds], Commentaire romand : Code de procédure pénale suisse,</w:t>
      </w:r>
    </w:p>
    <w:p>
      <w:r>
        <w:rPr>
          <w:b/>
        </w:rPr>
        <w:t>E. 2.3</w:t>
      </w:r>
    </w:p>
    <w:p>
      <w:r>
        <w:t>Selon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3).![endif]&gt;![if&gt;</w:t>
      </w:r>
    </w:p>
    <w:p>
      <w:r>
        <w:rPr>
          <w:b/>
        </w:rPr>
        <w:t>E. 2.4</w:t>
      </w:r>
    </w:p>
    <w:p>
      <w:r>
        <w:t>En l'espèce, contrairement à ce que semble soutenir le recourant dans ses écritures (p. 10), il apparaît que c'est bien en considérant que la gestion déloyale aggravée (art. 158 ch. 1 al. 3 CP) est punie d'un an de peine privative de liberté au minimum (peine-plancher) que le Ministère public a décidé de nommer un défenseur d'office au recourant. Cette question est controversée en doctrine, qui estime qu'une peine inférieure reste possible (M. NIGGLI / H. WIPRÄCHTIGER [éds], Basler Kommentar Strafrecht I : Art. 1-136 StGB,</w:t>
      </w:r>
    </w:p>
    <w:p>
      <w:r>
        <w:rPr>
          <w:b/>
        </w:rPr>
        <w:t>E. 4</w:t>
      </w:r>
    </w:p>
    <w:p>
      <w:r>
        <w:t>Justifiée, l'ordonnance querellée sera donc confirmée.![endif]&gt;![if&gt;</w:t>
      </w:r>
    </w:p>
    <w:p>
      <w:r>
        <w:rPr>
          <w:b/>
        </w:rPr>
        <w:t>E. 5</w:t>
      </w:r>
    </w:p>
    <w:p>
      <w:r>
        <w:t>Le recourant, qui succombe, supportera les frais envers l'État, fixés en totalité à CHF 1'000.- (art. 428 al. 1 CPP et 13 al. 1 du Règlement fixant le tarif des frais en matière pénale, RTFMP ; E 4 10.03), bien qu'il bénéficie d'une défense d'office (art. 135 al. 4 et 428 CPP ; arrêt du Tribunal fédéral 6B_380/2013 du 16 janvier 2014 consid. 5).![endif]&gt;![if&gt;</w:t>
      </w:r>
    </w:p>
    <w:p>
      <w:r>
        <w:rPr>
          <w:b/>
        </w:rPr>
        <w:t>E. 6</w:t>
      </w:r>
    </w:p>
    <w:p>
      <w:r>
        <w:t>Il n'y a pas lieu d'indemniser à ce stade le défenseur d'office (art. 135 al. 2 CPP), la procédure n'étant pas terminée.![endif]&gt;![if&gt;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