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P/8006/2019 vom 15. Dezember 2022</w:t>
      </w:r>
    </w:p>
    <w:p>
      <w:r>
        <w:t>GE Cour de justice, 2022-12-15, FR</w:t>
      </w:r>
    </w:p>
    <w:p>
      <w:r>
        <w:rPr>
          <w:b/>
        </w:rPr>
        <w:t xml:space="preserve">Quelle: </w:t>
      </w:r>
      <w:r>
        <w:t>https://mcp.opencaselaw.ch/entscheid/ge_gerichte_P_8006_2019</w:t>
      </w:r>
    </w:p>
    <w:p>
      <w:r>
        <w:t>FR: GE_GERICHTE P/8006/2019 du 15 décembre 2022</w:t>
      </w:r>
    </w:p>
    <w:p>
      <w:r>
        <w:t>IT: GE_GERICHTE P/8006/2019 del 15 dicembre 2022</w:t>
      </w:r>
    </w:p>
    <w:p>
      <w:pPr>
        <w:pStyle w:val="Heading2"/>
      </w:pPr>
      <w:r>
        <w:t>Regeste</w:t>
      </w:r>
    </w:p>
    <w:p>
      <w:r>
        <w:t>EXPULSION(DROIT PÉNAL);ESCROQUERIE;ASTUCE | CP.146; CP.251; CP.66A; CP.66D</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Selon le principe de la libre appréciation des preuves, le juge donne aux moyens de preuve produits tout au long de la procédure la valeur qu'il estime devoir leur attacher pour se forger une intime conviction sur la réalité d'un fait. Le principe in dubio pro reo , qui découle de la présomption d'innocence, garantie par l'art.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Si l'auteur fait métier de l'escroquerie, la peine sera une peine privative de liberté de dix ans au plus ou une peine pécuniaire de 90 jours-amende au moins (art. 146 al. 2 CP).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154 ; 135 IV 76 consid. 5.2 p. 79).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du Tribunal fédéral 6B_1221/2020 du 2 juin 2021 consid. 1.1.2 ; 6B_547/2020 du 17 septembre 2020 consid. 1.2). L'infraction d'escroquerie se commet en principe par une action. Tel est le cas lorsqu'elle est perpétrée par actes concluants (ATF 140 IV 11 consid. 2.3.2 p. 14). Le fait de continuer à percevoir des prestations allouées sans informer l’autorité d’une modification ne saurait être interprété comme la manifestation positive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(ATF 140 IV 206 consid. 6.3.1.3 p. 209). Sur le plan subjectif, l'escroquerie est une infraction intentionnelle. L'intention doit porter sur tous les éléments constitutifs de l'infraction. Il faut en particulier que l'auteur ait eu l'intention de commettre une tromperie astucieuse (ATF 128 IV 18 consid. 3b p. 21).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 arrêt du Tribunal fédéral 6B_1240/2015 du 7 juillet 2016 consid. 1.1). La qualification de métier n'est admise que si l'auteur a déjà agi à plusieurs reprises (ATF 119 IV 129 consid. 3a ; 116 IV 319 consid. 3b ; arrêt du Tribunal fédéral 6B_117/2015 du 11 février 2016 consid. 24.1). Les seules infractions tentées ne réalisent pas cette condition (arrêt du Tribunal fédéral 6S_89/2005 du 11 mai 2006 consid. 3.3). Le fait que la tentative est absorbée par le délit consommé par métier lorsque l'auteur a commis plusieurs tentatives et des délits consommés (ATF 123 IV 113 consid. 2d) ne s'oppose pas à ce principe (arrêt du Tribunal fédéral 6B_1311/2017 du 23 août 2018 consid. 3.3).</w:t>
      </w:r>
    </w:p>
    <w:p>
      <w:r>
        <w:rPr>
          <w:b/>
        </w:rPr>
        <w:t>E. 2.3</w:t>
      </w:r>
    </w:p>
    <w:p>
      <w:r>
        <w:t>A teneur de l'art. 148a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L'art. 148a CP constitue une clause générale par rapport à l'escroquerie au sens de l'art. 146 CP, qui est aussi susceptible de punir l'obtention illicite de prestations sociales. Il trouve application lorsque l'élément d'astuce, typique de l'escroquerie, n'est pas réalisé. Cette différence qualitative se reflète au niveau du cadre de la peine qui est en l'occurrence plus bas, puisque l'art. 148a CP prévoit une peine maximale allant jusqu'à un an. L'infraction englobe toute tromperie (arrêt du Tribunal fédéral 6B_797/2021 du 20 juillet 2022 consid. 2.1.1).</w:t>
      </w:r>
    </w:p>
    <w:p>
      <w:r>
        <w:rPr>
          <w:b/>
        </w:rPr>
        <w:t>E. 2.4</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 Dans les cas de très peu de gravité, le juge pourra prononcer une peine privative de liberté de trois ans au plus ou une peine pécuniaire (art. 251 ch. 2 CP). L'art. 251 CP protège, en tant que bien juridique, d'une part la confiance particulière placée dans un titre ayant valeur probante dans les rapports juridiques et, d'autre part, la loyauté dans les relations commerciales (ATF 142 IV 119 consid. 2.2 p. 121 s.). Le faux dans les titres peut également porter atteinte à des intérêts individuels, en particulier lorsqu'il vise précisément à nuire à un particulier (ATF 140 IV 155 consid. 3.3.3 p. 159 ; 119 Ia 342 consid. 2b p. 346 s.). Le faux dans les titres est une infraction de mise en danger abstraite. La tromperie n'a pas besoin d'être astucieuse (arrêt du Tribunal fédéral 6B_455/2008 du 26 décembre 2008 consid. 2.2.1). Sur le plan subjectif, le faux dans les titres est une infraction intentionnelle. L'intention doit porter sur tous les éléments constitutifs. Le dol éventuel suffit (ATF 141 IV 369 consid. 7.4 p. 377).</w:t>
      </w:r>
    </w:p>
    <w:p>
      <w:r>
        <w:rPr>
          <w:b/>
        </w:rPr>
        <w:t>E. 2.5</w:t>
      </w:r>
    </w:p>
    <w:p>
      <w:r>
        <w:t>À teneur de l'art. 115 al. 1 LEI, sera puni d'une peine privative de liberté d'un an au plus ou d'une peine pécuniaire, quiconque contrevient aux dispositions sur l'entrée en Suisse prévues à l'art. 5 LEI (let. a). Aux termes de l'art. 5 LEtr,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Selon le texte légal, l'infraction à l'art. 115 al. 1 let. a LEtr est réalisée si l'une des prescriptions, cumulatives, sur l'entrée en Suisse, au sens de l'art. 5 LEtr, est violée. Les ressortissants du Kosovo sont tenus, pour entrer en Suisse, d’être munis d’un visa. Les ressortissants d’Etats tiers titulaires d’une autorisation de séjour valable délivrée par un Etat Schengen ou d’un visa D valable, pour autant qu’ils soient en possession d’un document de voyage reconnu et en cours de validité, sont exemptés de l’obligation de visa (cf. Prescriptions fédérales en matière de documents de voyage et de visas selon la nationalité, https://www.sem.admin.ch/sem/fr/home/ publiservice/weisungen-kreisschreiben/ visa/liste1_staatsangehoerigkeit.html). 2.6.1. En l’espèce, l’appelant conteste tout d’abord le caractère pénal des faits reprochés en lien avec l'Hospice général. Il ne nie toutefois pas avoir fourni à cette institution des documents attestant faussement de ce qu’il résidait à Genève, était au bénéfice d’un contrat de sous-location et s’acquittait d’un loyer, alors qu’en réalité il ne vivait pas à Genève et n’était d’ailleurs plus autorisé à y résider, son autorisation de séjour ayant été révoquée, même s’il a tout entrepris pour prolonger son délai de départ. Il ressort de nombreux éléments de la procédure, à commencer d’ailleurs par le lieu de résidence de sa compagne et de ses enfants, que l’appelant vivait en réalité en France, vraisemblablement à leurs côtés, et avait quitté Genève. Dans ces circonstances, la production de documents que l’appelant savait être des faux – indépendamment de leur qualification juridique au sens de l’art. 251 CP – constitue bien une manœuvre astucieuse, qu’il a répétée à chaque remise d’une quittance attestant faussement du paiement du loyer. Ce mensonge n’était que très difficilement vérifiable par l’institution d’aide sociale qui a donc été trompée. A cela s’ajoutent ses nombreux autres mensonges, notamment sur la validité de son titre de séjour, sur sa situation familiale ou encore sur l’existence d’une entreprise inscrite au RC (étant relevé que l’appelant n’hésite pas à se contredire au sujet de l’activité de celle-ci, affirmant qu’elle était dormante pour justifier son droit à des prestations d’assistance, puis qu’elle avait une activité florissante pour expliquer la provenance des fonds soi-disant utilisés pour acheter des véhicules). Les faits sont constitutifs d’escroquerie pour toute la durée de la période pénale d’octobre 2018 à septembre 2020. Le MP ayant expressément arrêté celle-ci à septembre 2020, il n’y a pas lieu d’examiner si, comme le soutient l’appelant, l’Hospice général aurait dû procéder à des vérifications et cesser ses paiements dès cette date, puisqu’en tout état de cause, il est établi qu’il a été trompé astucieusement jusqu’alors et que les faits postérieurs échappent à la connaissance de la Cour de céans. Au vu de l’édifice de mensonges et de leur répétition, ainsi que de l’interruption de la période pénale en septembre 2020, il n’y a pas place pour l’application de l’art. 148a CP. 2.6.2. L’appelant conteste également la réalisation de l’escroquerie en lien avec l’obtention d’une M______ en août 2021, et la tentative d’escroquerie en lien avec la Q______. Ses explications à ce sujet sont toutefois dépourvues de toute crédibilité. Il est établi, par les indications recueillies auprès de S______ SA, que l’appelant n’a jamais versé le montant correspondant au prix de la M______. Ses explications sur le paiement effectif ne sont pas crédibles au vu de sa situation fortement obérée à l’époque des faits et des constatations claires de S______ SA qui a procédé à des vérifications sur les opérations effectuées le jour en question. La quittance de paiement dont l’appelant a remis copie au garage, dont d’ailleurs seule une copie figure au dossier de la procédure, l’original n’ayant jamais été retrouvé, a ainsi manifestement été maquillée pour attester faussement du paiement de ce montant. Il ne peut être reproché au lésé d’avoir prêté foi à ce document falsifié, dans la mesure où d’une part l’appelant avait pris soin de cultiver une bonne relation avec le garage, et d’autre part il n’est pas courant, ni dans les relations d’affaires, ni dans la vie de tous les jours, d’être confronté à une fausse quittance de paiement munie du timbre d’un guichet de poste. Une telle quittance constitue indubitablement un titre puisqu’elle est destinée à prouver qu’un paiement a été effectué, ce que le timbre postal atteste. L’écoulement d’un délai de deux jours entre la date du paiement et celle de la remise de la voiture n’est pas non plus de nature à mettre en cause la responsabilité de la dupe ; en effet, même si les paiements sont souvent transférés rapidement, ceux effectués au guichet postal sont susceptibles de prendre un peu plus de temps. L’appelant lui-même ne conteste d’ailleurs pas le caractère astucieux de l’escroquerie relative au véhicule R______, commise selon le même modus , alors que le délai entre la date figurant sur l’attestation postale et la remise du véhicule est encore plus long (trois jours). L’utilisation d’une telle falsification constitue une tromperie astucieuse et, partant, une escroquerie. Il en va de même des faits concernant la Q______. Les explications de l’appelant sont encore plus loufoques dans la mesure où il soutient, encore en appel, avoir pu faire annuler un paiement au guichet de la poste, ce qui est clairement impossible. L’appelant soutient en vain avoir simplement annulé un contrat ; au contraire, il ressort des circonstances qu’il a bien cherché à obtenir un véhicule par le procédé qui lui avait déjà permis de se procurer une R______ quelques mois plus tôt. Il n’a d’ailleurs jamais renoncé au véhicule Q______, puisqu’il a au contraire sollicité et obtenu la remise d’un véhicule en prêt dans l’attente de la réception de celui soi-disant payé. Il a toutefois été mis en échec par les précautions prises, dans ce cas, par le garage en cause. Ces faits sont donc également constitutifs de faux dans les titres et de tentative d’escroquerie. 2.6.3. L’appelant conteste l’aggravante du métier. Il ressort toutefois de la procédure qu’il a recouru de façon répétées à divers montages et procédés astucieux pour se procurer un revenu régulier. Il l’admet d’ailleurs à demi-mots en plaidant avoir eu besoin des fonds reçus de l’Hospice général pour subvenir à ses besoins. Ces faits réalisent d’ailleurs à eux seuls déjà l’aggravante du métier, au vu du nombre de tromperies, de la répétition des mensonges et des montants perçus régulièrement au détriment de cette institution. S’y ajoutent les revenus réalisés par la revente du véhicule R______ en janvier 2019 (soit en parallèle avec les prestations perçues indûment de l’Hospice général) ainsi que la jouissance de la M______ en août 2021 (et d’une X______ en juillet de la même année, faits sans connotation pénale mais liés à la tentative Q______), qui ont manifestement contribué à son train de vie. C’est donc à raison que le TP a retenu l’escroquerie par métier, cette aggravante absorbant la tentative commise en lien avec la Q______. 2.6.4. L’appelant recourt au même argument absurde en lien avec les faits dénoncés par l’OCV, soutenant avoir bel et bien effectué un paiement au guichet postal puis l’avoir annulé pour payer en espèces au guichet de l’OCV. Après avoir compris que ses explications étaient mises à mal par la réception de CHF 10.- par le service concerné – laquelle démontre, si besoin était, le mensonge et la falsification d’un vrai bulletin de versement, par modification du montant effectivement payé – il a modifié ses explications en appel. Rien n’y fait. Le procédé qu’il a mis en œuvre est bien le même que pour l’obtention de véhicules – il a présenté au guichet de l’OCV une quittance postale falsifiée pour faire faussement croire à ce service qu’il avait acquitté les impôts en retard et récupérer les plaques de son véhicule. Ces faits sont donc également constitutifs de faux dans les titres au sens de l’art. 251 CP. 2.6.5. L’appelant nie avoir eu connaissance de la décision lui ordonnant de quitter la Suisse. Il ressort néanmoins clairement de la procédure administrative qu’il a mandaté un avocat pour défendre ses intérêts dans ce contexte, lequel n’a pu que lui communiquer les décisions négatives successives. Son conseil ne peut en effet pas avoir formulé des demandes répétées, notamment de prolongation du délai imparti pour quitter la Suisse, sans instructions précises de sa part. L’appelant savait ainsi pertinemment que sa présence en Suisse n’était plus admise. Or, ce nonobstant, il a continué à aller et venir entre son domicile français et le territoire genevois, notamment aux dates des infractions évoquées ci-dessus. Il s’est ainsi rendu coupable d’entrées illégales au sens de l’art. 115 al. 1 let. a LEI. Le verdict de culpabilité du premier juge doit donc être intégralement confirmé.</w:t>
      </w:r>
    </w:p>
    <w:p>
      <w:r>
        <w:rPr>
          <w:b/>
        </w:rPr>
        <w:t>E. 3</w:t>
      </w:r>
    </w:p>
    <w:p>
      <w:r>
        <w:t>3.1. L’escroquerie par métier (art. 146 al. 2 CP) est passible d'une peine privative de liberté de dix ans au plus ; celle de faux dans les titres (art. 251 CP) de cinq ans au plus et celle d’entrée illégale d’un an au plus.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Bien que la récidive ne constitue plus un motif d'aggravation obligatoire de la peine (art. 67 aCP), les antécédents continuent de jouer un rôle très important dans la fixation de celle-ci (M. NIGGLI / H. WIPRÄCHTIGER, Basler Kommentar Strafrecht I : 1-110 StGB, Jugendstrafgesetz ,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3.2.3. Pour apprécier la situation personnelle, le juge peut prendre en considération le comportement postérieurement à l'acte et au cours de la procédure pénale et notamment l'existence ou l'absence de repentir après l'acte et la volonté de s'amender. Des dénégations obstinées peuvent être significatives de la personnalité et conduire à admettre, dans le cadre de l'appréciation des preuves, que l'intéressé n'éprouve aucun repentir et n'est pas disposé à remettre ses actes en question (ATF 113 IV 56 consid. 4c p. 57 ; arrêt du Tribunal fédéral 6B_675/2019 du 17 juillet 2010 consid. 4.1). Le droit de se taire et de ne pas s'auto-incriminer, qui fait partie des normes internationales généralement reconnues, selon l'art. 6 par. 1 CEDH (ATF 121 II 257 consid. 4a p. 264), n'exclut en effet pas la possibilité de considérer comme un facteur aggravant de la peine le comportement du prévenu qui rend plus difficile l'enquête pénale par des dénégations opiniâtres en présence de moyens de preuve accablants et des mensonges répétés, dont on peut déduire une absence de remords et de prise de conscience de sa faute (arrêts du Tribunal fédéral 6B_693/2020 du 18 janvier 2021 consid. 6.3 ; 6B_222/2020 du 10 juin 2020 consid. 4.2 ; 6B_675/2019 du 17 juillet 2019 consid. 4.2). 3.2.4.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Si la Haute Cour a initialement admis, en présence d'infractions étroitement liées sur les plans matériel et temporel, de sorte qu'elles ne peuvent pas être séparées et être jugées pour elles seules, la fixation d'une peine de manière globale, il est par la suite revenu sur cette jurisprudence en indiquant que le prononcé d'une peine unique dans le sens d'un examen global de tous les délits à juger n'était pas possible (ATF 144 IV 217 consid. 3.5). Le juge a l'obligation d'aggraver la peine en cas de concours d'infraction (ATF 103 IV 225 ; arrêt du Tribunal fédéral 6B_1216/2017 du 11 juin 2018 consid. 1.1.1). 3.2.5. La durée de la peine privative de liberté est en règle générale de trois jours au moins et de 20 ans au plus (art. 40 CP).</w:t>
      </w:r>
    </w:p>
    <w:p>
      <w:r>
        <w:rPr>
          <w:b/>
        </w:rPr>
        <w:t>E. 3.3</w:t>
      </w:r>
    </w:p>
    <w:p>
      <w:r>
        <w:t>En l'occurrence, la faute de l'appelant est conséquente. Il s'est livré à des escroqueries répétées pour subvenir à ses besoins. Il a agi par appât du gain facile, sans aucun respect pour le bien d’autrui et sans hésiter à tromper une institution sociale sur une longue période. Il a fait preuve d'une volonté délictuelle soutenue en poursuivant en parallèle les tromperies à l’égard de l'Hospice général et des garagistes. Il s’est procuré de la sorte un revenu régulier et conséquent, étant rappelé qu’il vivait en France où le coût de la vie est notoirement moindre qu’à Genève. La situation personnelle de l'appelant ne justifie en rien son comportement. Il lui appartenait de prendre les dispositions nécessaires pour subvenir au besoin de sa famille en France, où il vivait, voire en rentrant dans son pays au Kosovo. S’il explique avoir utilisé une partie de l’argent obtenu illicitement pour venir en aide à sa mère ou à ses enfants, il ne le démontre pas. En tout état de cause, l’aide à des proches ne justifie pas des escroqueries par métier, étant relevé que ses enfants vivent en France et ont manifestement bénéficié des prestations nécessaires, notamment médicales pour son fils aîné, dans ce pays. La collaboration de l’appelant a été exécrable. Il a donné des explications invraisemblables jusque devant la Cour de céans, rejetant la responsabilité de ses actes sur les collaborateurs de l’Hospice général (qui auraient mal rempli les formulaires) voire les employés postaux (qui auraient gardé son argent) et niant toute faute. Il ne montre aucune prise de conscience. Ses antécédents sont mauvais, en partie spécifiques ; il n’a manifestement pas su apprendre de ses erreurs. Compte tenu de ce qui précède, et notamment de la gravité des actes commis et de leur répétition, seule une peine privative de liberté entre en considération. L’appelant ne remplit pas les conditions du sursis, ayant été condamné à une peine privative de liberté d’une année le 17 octobre 2016, soit moins de cinq ans avant les présentes infractions (art. 42 al. 2 CP). Il ne conteste d’ailleurs pas le genre de peine ni le refus du sursis. L’infraction la plus grave est l’escroquerie par métier, qui est adéquatement sanctionnée par une peine de base d’une année et demi. Cette peine doit être augmentée de six mois pour tenir compte des faux dans les titres (peine hypothétique de deux mois pour chacune des quatre occurrences) et devrait encore être aggravée en raison des entrées illégales. La Cour de céans est toutefois liée par l’interdiction de la reformatio in peius (art. 391 al. 2 CPP). Ainsi, un examen de l'ensemble des éléments conduit à la confirmation de la peine privative de liberté de 23 mois prononcée par le TP, qui apparaît en soi clémente au vu de la faute importante de l'appelant, de l'absence de prise de conscience et des circonstances concrètes du cas d'espèce.</w:t>
      </w:r>
    </w:p>
    <w:p>
      <w:r>
        <w:rPr>
          <w:b/>
        </w:rPr>
        <w:t>E. 4.1</w:t>
      </w:r>
    </w:p>
    <w:p>
      <w:r>
        <w:t>Conformément à l'art. 66 a al. 1 let. c et e CP, le juge expulse de Suisse, pour une durée de cinq à quinze ans, un étranger qui est condamné pour escroquerie par métier ou pour escroquerie à l’aide sociale. Selon l'al. 2 de cette disposition, il peut néanmoins être renoncé à l'expulsion, exceptionnellement, lorsque celle-ci mettrait l'étranger dans une situation personnelle grave et que les intérêts publics à l'expulsion ne l'emportent pas sur son intérêt à demeurer en Suisse. Ces conditions sont cumulatives et s'interprètent de manière restrictive.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 a al. 2 CP sont réunies, conformément au principe de proportionnalité (ATF 146 IV 105 consid. 3.4.2 ; 144 IV 332 consid. 3.3).</w:t>
      </w:r>
    </w:p>
    <w:p>
      <w:r>
        <w:rPr>
          <w:b/>
        </w:rPr>
        <w:t>E. 4.2</w:t>
      </w:r>
    </w:p>
    <w:p>
      <w:r>
        <w:t>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 du Tribunal fédéral 6B_93/2021 du 6 octobre 2021 consid. 5.1).</w:t>
      </w:r>
    </w:p>
    <w:p>
      <w:r>
        <w:rPr>
          <w:b/>
        </w:rPr>
        <w:t>E. 4.3</w:t>
      </w:r>
    </w:p>
    <w:p>
      <w:r>
        <w:t>L'inscription de l'expulsion dans le système d'information Schengen (SIS) était jusqu'au 11 mai 2021 régie par le chapitre IV du règlement SIS II (règlement CE n° 1987/2006) relatif aux signalements de ressortissants de pays tiers aux fins de non-admission ou d'interdiction de séjour. La Suisse a repris le 11 mai 2021 le nouveau règlement (UE) 2018/1861 sur l'établissement, le fonctionnement et l'utilisation du SIS dans le domaine des vérifications aux frontières (RS 0.362.380.085). La question de savoir si c'est le règlement (UE) 2018/1861 ou le règlement SIS II qui s'applique à la présente procédure peut être laissée ouverte dans la mesure où les dispositions topiques sont, dans une large mesure, identiques. Les deux normes exigent que la présence du ressortissant d'un pays tiers constitue une "menace pour l'ordre public ou la sécurité nationale" ou "une menace pour l'ordre public ou la sécurité publique ou nationale", ce qui est le cas lorsque le ressortissant d'un pays tiers a été condamné dans un État membre pour une infraction passible d'une peine d'emprisonnement d'au moins un an. Selon les deux règlements, la décision d'inscription doit être prise dans le respect du principe de proportionnalité (individuelle) (cf. art. 21 du règlement SIS II ; art. 21, par. 1, du règlement [UE] 2018/1861, et arrêt du Tribunal fédéral 6B_932/2021 du 7 septembre 2022 consid. 1.8.1). Vu le contenu similaire des deux actes, la jurisprudence développée en lien avec le premier s'applique pleinement. Il ne faut pas poser des exigences trop élevées en ce qui concerne l'hypothèse d'une « menace pour l'ordre public et la sécurité publique ». En particulier, il n'est pas nécessaire que la personne concernée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La mention d'une peine privative d'au moins un an fait référence à la peine-menace de l'infraction concernée et non à la peine prononcée concrètement dans un cas d'espèce (arrêt du Tribunal fédéral 6B_1178/2019 du 10 mars 2021 destiné à la publication consid. 4.6 et 4.8). L'inscription de l'expulsion au SIS ne fait pas obstacle à l'octroi d'une autorisation de séjour par un Etat membre, en application de la législation européenne. En effet, un ressortissant d’un Etat tiers peut obtenir un titre de séjour d’un Etat Schengen si celui-ci considère, après consultation entre Etats, que l’inscription ne fait pas obstacle à l’octroi d’une telle autorisation, par exemple au titre du regroupement familial. Il importe néanmoins de procéder à l’inscription pour informer les états membres de l’existence d’une condamnation (cf. arrêt du Tribunal fédéral 6B_834/2021 du 5 mai 2022 c. 2.2.5). 4.4.1. Compte tenu de la confirmation du verdict de culpabilité de l'appelant, son expulsion de Suisse doit être ordonnée, sous réserve de la réalisation de la clause de rigueur. Aucun élément de la procédure ne permet d'affirmer que l'appelant a noué des liens sociaux particulièrement intenses avec la Suisse, au contraire. Ce constat est encore plus net au niveau professionnel puisque l'appelant n'a qu'un vague projet d’exploiter une entreprise alors qu’il ressort notamment de la procédure administrative qu’il n’a jamais été en mesure de réussir dans une telle industrie, accumulant moult dettes. Il a perdu son titre de séjour et n’a vécu légalement que quelques années en Suisse ; il a déjà occupé la justice pénale à différentes reprises. Dès lors, l'appelant ne peut faire valoir aucun intérêt prépondérant à demeurer en Suisse face à l'intérêt public manifeste à son expulsion en raison de ses agissements. Ceux-ci s'ajoutent à son intégration médiocre, mais surtout dénotent un mépris certain pour les institutions helvétiques, et notamment pour le système social qu’il n’a pas hésité à escroquer sur une longue période. L’appelant se prévaut d’une demande d’asile formée juste avant les débats d’appel pour s’opposer à son expulsion. Les motifs invoqués à l’appui de cette demande ne sont pas étayés, étant relevé que l’autorité administrative a déjà largement examiné la situation de l’appelant dans le cadre de la procédure relative au retrait de son autorisation de séjour et que l’appelant se prévaut d’éléments qui existaient a priori déjà lors de cet examen en 2019-2020. A ce stade, rien n’accrédite l’existence d’un risque pour la santé ou la sécurité de l’appelant en cas d’expulsion, étant rappelé que le Kosovo est considéré comme un pays sûr (cf. annexe 2 de l’Ordonnance 1 sur l’asile relative à la procédure). Il appartiendra le cas échéant à l’autorité d’exécution d’examiner si de tels motifs sont apparus au moment de la décision sur le report ou non de l’expulsion, conformément à l’art. 66d CP. Compte tenu de ses antécédents, de l’ampleur de son activité et de son absence totale de prise de conscience, la durée de dix ans prononcée par le premier juge est adéquate et nécessaire pour la protection de la société. Elle sera confirmée. Il sera relevé au surplus que si l’appelant devait, par extraordinaire, être contraint de se rendre en Suisse en urgence pour des soins à son fils, il pourrait alors se prévaloir d’un fait justificatif excluant toute culpabilité. 4.4.2. La peine prononcée commande également l’inscription de l’expulsion au SIS, laquelle est obligatoire dans de telles circonstances. Il appartiendra à l’appelant de s’adresser aux autorités françaises s’il entend régulariser sa situation dans ce pays, lesquelles pourront examiner sa demande en toute connaissance de cause et, cas échéant, requérir de la Suisse la radiation de l’inscription de l’expulsion au SIS.</w:t>
      </w:r>
    </w:p>
    <w:p>
      <w:r>
        <w:rPr>
          <w:b/>
        </w:rPr>
        <w:t>E. 5</w:t>
      </w:r>
    </w:p>
    <w:p>
      <w:r>
        <w:t>L’appelant conteste les conclusions civiles et les indemnités allouées à la partie plaignante. Il ne développe toutefois pas ces conclusions, au-delà de l’acquittement plaidé pour les faits en lien avec la M______. Les conclusions civiles et indemnités allouées, correspondant aux pièces produites par le garage concerné qui fait état d’un dommage effectif, sont pleinement justifiées. Elles seront donc confirmées.</w:t>
      </w:r>
    </w:p>
    <w:p>
      <w:r>
        <w:rPr>
          <w:b/>
        </w:rPr>
        <w:t>E. 6</w:t>
      </w:r>
    </w:p>
    <w:p>
      <w:r>
        <w:t>L’appelant, qui succombe, supportera les frais de la procédure envers l'État (art. 428 CPP).</w:t>
      </w:r>
    </w:p>
    <w:p>
      <w:r>
        <w:rPr>
          <w:b/>
        </w:rPr>
        <w:t>E. 7</w:t>
      </w:r>
    </w:p>
    <w:p>
      <w:r>
        <w:t>Considéré globalement, l'état de frais produit par M e C______, défenseur d'office A______, satisfait les exigences légales et jurisprudentielles régissant l'assistance judiciaire gratuite en matière pénale. La rémunération de M e C______ sera partant arrêtée à CHF 3'405.10 correspondant à 13h55 d'activité au tarif de CHF 200.-/heure plus la majoration forfaitaire de 10%, une vacation à CHF 100.- et l'équivalent de la TVA au taux de 7.7% en CHF 243.45.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