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P/8000/2018 vom 15. Dezember 2020</w:t>
      </w:r>
    </w:p>
    <w:p>
      <w:r>
        <w:t>GE Cour de justice, 2020-12-15, FR</w:t>
      </w:r>
    </w:p>
    <w:p>
      <w:r>
        <w:rPr>
          <w:b/>
        </w:rPr>
        <w:t xml:space="preserve">Quelle: </w:t>
      </w:r>
      <w:r>
        <w:t>https://mcp.opencaselaw.ch/entscheid/ge_gerichte_P_8000_2018</w:t>
      </w:r>
    </w:p>
    <w:p>
      <w:r>
        <w:t>FR: GE_GERICHTE P/8000/2018 du 15 décembre 2020</w:t>
      </w:r>
    </w:p>
    <w:p>
      <w:r>
        <w:t>IT: GE_GERICHTE P/8000/2018 del 15 dicembre 2020</w:t>
      </w:r>
    </w:p>
    <w:p>
      <w:pPr>
        <w:pStyle w:val="Heading2"/>
      </w:pPr>
      <w:r>
        <w:t>Volltext</w:t>
      </w:r>
    </w:p>
    <w:p>
      <w:r>
        <w:t>Genève Cour de Justice (Cour pénale) Chambre pénale d'appel et de révision 16.12.2020 P/8000/2018</w:t>
      </w:r>
    </w:p>
    <w:p>
      <w:r>
        <w:t>P/8000/2018 OARP/111/2020 du 16.12.2020 sur JTDP/1048/2020 ( PENAL ) Par ces motifs RÉPUBLIQUE ET CANTON DE GENÈVE POUVOIR JUDICIAIRE P/8000/2018 OARP/111/2020 COUR DE JUSTICE Chambre pénale d'appel et de révision Ordonnance du 15 décembre 2020 Entre A______ , domiciliée ______ [GE], comparant par M e B______, avocate, ______, appelante, contre le jugement JTDP/1048/2020 rendu le 24 septembre 2020 par le Tribunal de police, et LE MINISTÈRE PUBLIC de la République et canton de Genève, route de Chancy 6B, case postale 3565, 1211 Genève 3, intimé. Vu, EN FAIT, la procédure pénale P/8000/2018 dont la Chambre pénale d'appel et de révision est saisie ensuite de l'appel interjeté par A______ ; Attendu que par requête du 15 décembre 2020, celle-ci requiert la désignation de M e B______ à sa défense d'office, souhaitant désormais être défendue par une femme, « mère de surcroît », en lieu et place de l'avocat précédemment désigné ; Qu'elle produit un courrier de ce dernier confirmant qu'il ne s'oppose pas à ce changement ; Qu'elle a déposé par acte séparé du même jour une déclaration d'appel ; Qu'elle indique que le changement de défenseur d'office ne devrait pas avoir de conséquence sur le nombre d'heures facturées au titre de l'assistance judicaire, M e B______ ayant pris connaissance du dossier préalablement au dépôt de la requête de changement d'avocat ; Considérant, EN DROIT, que les conditions de l'art. 132 al. 1 let. b et al. 2 paraissent réalisées ; Que la requérante n'établit pas que celles de l'art. 134 CPP le seraient ; Que dès lors, il ne saurait être fait droit à sa requête que pour autant que cela n'entraîne pas de conséquences négatives sur le bon déroulement de la procédure, ni de charge supplémentaire pour l'Etat, ce dont la requérante est d'ailleurs consciente ; Que le changement d'avocat sera partant autorisé avec la précision que seules seront couvertes les heures de travail de la nouvelle défenseure d'office compatibles avec une aussi bonne connaissance du dossier que celle d'un avocat l'ayant suivi jusqu'au dépôt de la déclaration d'appel. * * * * * PAR CES MOTIFS, LA PRESIDENTE : Relève M e C______ de la défense d'office de A______. Désigne M e B______, avocate, comme défenseure d'office de A______, avec effet au 15 décembre 2020. Dit que seule sera rémunérée l'activité déployée par cette dernière depuis le 16 décembre 2020 et compatible avec une connaissance du dossier identique à celle d'un avocat ayant suivi la procédure jusqu'au dépôt de la déclaration d'appel. Enjoint M e B______ d'aviser immédiatement la Chambre pénale d'appel et de révision de l'impossibilité d'accepter la présente nomination, avec exposé des motifs impérieux, ou si elle estime à l'avenir devoir être relevée de sa fonction. Informe A______ que si elle est condamnée et que sa situation financière le permet, elle pourra être tenue de rembourser les honoraires de son conseil, qui ne sont qu'avancés par l'État (art. 135 al. 4 CPP). Notifie la présente ordonnance, en original, à A______, à M es C______ et B______ et au Ministère public.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