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P/7913/2022 vom 24. Juni 2022</w:t>
      </w:r>
    </w:p>
    <w:p>
      <w:r>
        <w:t>GE Cour de justice, 2022-06-24, FR</w:t>
      </w:r>
    </w:p>
    <w:p>
      <w:r>
        <w:rPr>
          <w:b/>
        </w:rPr>
        <w:t xml:space="preserve">Quelle: </w:t>
      </w:r>
      <w:r>
        <w:t>https://mcp.opencaselaw.ch/entscheid/ge_gerichte_P_7913_2022</w:t>
      </w:r>
    </w:p>
    <w:p>
      <w:r>
        <w:t>FR: GE_GERICHTE P/7913/2022 du 24 juin 2022</w:t>
      </w:r>
    </w:p>
    <w:p>
      <w:r>
        <w:t>IT: GE_GERICHTE P/7913/2022 del 24 giugno 2022</w:t>
      </w:r>
    </w:p>
    <w:p>
      <w:pPr>
        <w:pStyle w:val="Heading2"/>
      </w:pPr>
      <w:r>
        <w:t>Regeste</w:t>
      </w:r>
    </w:p>
    <w:p>
      <w:r>
        <w:t>DROIT D'ÊTRE ENTENDU;MOTIVATION DE LA DÉCISION;DISJONCTION DE CAUSES | Cst.29; CPP.29; CPP.30</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Y. JEANNERET/ A. KUHN/ C. PERRIER DEPEURSINGE (éds ), Commentaire romand : Code de procédure pénale suisse, 2ème éd., Bâle 2019, n. 4 in fine ad art. 30) et émaner des plaignants qui, parties à la procédure (art. 104 al. 1 let. b CPP), ont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mal fondés (art. 390 al. 2 et 5 a contrario CPP). ![endif]&gt;![if&gt; Tel est le cas en l'occurrence, au vu des considérations qui suivent.</w:t>
      </w:r>
    </w:p>
    <w:p>
      <w:r>
        <w:rPr>
          <w:b/>
        </w:rPr>
        <w:t>E. 3</w:t>
      </w:r>
    </w:p>
    <w:p>
      <w:r>
        <w:t>Les recourants se plaignent d'un déni de justice formel et d'une violation de leur droit d'être entendus.![endif]&gt;![if&gt;</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et 126 I 97 consid. 2b).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139 IV 179 consid. 2.2; ATF I 232 consid. 5.1; arrêts du Tribunal fédéral 6B_146/2016 du 22 août 2016 consid. 1.1 et 1B_62/2014 du 4 avril 2014 consid. 2.2). Une autorité se rend coupable d'un déni de justice formel prohibé par l'art. 29 al. 2 Cst. si elle omet de se prononcer sur des griefs qui présentent une certaine pertinence ou de prendre en considération des allégués et arguments importants pour la décision à prendre (ATF 138 IV 125 consid. 2.1 et 133 III 234 consid. 5.2.)![endif]&gt;![if&gt; Dès lors que l'on peut discerner les motifs qui ont guidé la décision de l'autorité, le droit à une décision motivée est respecté même si la motivation présentée est erronée (ATF 141 V 557 consid. 3.2.1). La motivation peut d'ailleurs être implicite et résulter des différents considérants de la décision (arrêt du Tribunal fédéral 2C_23/2009 du 25 mai 2009 consid. 3.1).</w:t>
      </w:r>
    </w:p>
    <w:p>
      <w:r>
        <w:rPr>
          <w:b/>
        </w:rPr>
        <w:t>E. 3.2</w:t>
      </w:r>
    </w:p>
    <w:p>
      <w:r>
        <w:t>En l'espèce, la motivation de l'ordonnance querellée apparaît succincte. Elle permet néanmoins de comprendre que la disjonction est dictée par la plainte du 17 août 2021, laquelle sera traitée dans le cadre d'une procédure séparée. Elle est ainsi suffisante au regard des développements qui suivent. ![endif]&gt;![if&gt; Partant, ces griefs doivent être rejetés.</w:t>
      </w:r>
    </w:p>
    <w:p>
      <w:r>
        <w:rPr>
          <w:b/>
        </w:rPr>
        <w:t>E. 4</w:t>
      </w:r>
    </w:p>
    <w:p>
      <w:r>
        <w:t>Reste à examiner si la disjonction est justifiée. ![endif]&gt;![if&gt;</w:t>
      </w:r>
    </w:p>
    <w:p>
      <w:r>
        <w:rPr>
          <w:b/>
        </w:rPr>
        <w:t>E. 4.1</w:t>
      </w:r>
    </w:p>
    <w:p>
      <w:r>
        <w:t>À teneur de l'art. 29 CPP, les infractions sont poursuivies et jugées conjointement lorsqu'un prévenu a commis plusieurs infractions (al. 1 let. a) ou s'il y a plusieurs coauteurs ou participants (al. 1 let. b).![endif]&gt;![if&gt; Ce principe, dit de l'unité, tend à éviter les jugements contradictoires et sert l'économie de la procédure (arrêt du Tribunal fédéral 1B_428/2018 du 7 novembre 2018 consid. 3.2).</w:t>
      </w:r>
    </w:p>
    <w:p>
      <w:r>
        <w:rPr>
          <w:b/>
        </w:rPr>
        <w:t>E. 4.2</w:t>
      </w:r>
    </w:p>
    <w:p>
      <w:r>
        <w:t>Selon l'art. 30 CPP, si des raisons objectives le justifient, le Ministère public et les tribunaux peuvent ordonner la jonction ou la disjonction de procédures pénales. Elle sert, avant tout, à garantir la rapidité de la procédure et à éviter un retard inutile. Ces raisons objectives excluent en revanche de se fonder sur de simples motifs de commodité (Y. JEANNERET / A. KUHN / C. PERRIER DEPEURSINGE (éds.), op. cit ., n. 2 ad art. 30).![endif]&gt;![if&gt; À titre d'exemples de cas d'application de l'exception de l'art. 30 CPP, l'on peut citer la violation du principe de célérité ou le fait que certains prévenus soient sur le point d'être jugés et pas d'autres (ATF 138 IV 214 consid. 3.2; L. MOREILLON / A. PAREIN-REYMOND, Code de procédure pénale - Petit commentaire, 2ème édition, Bâle 2016, n. 3 ad art. 30 CPP).</w:t>
      </w:r>
    </w:p>
    <w:p>
      <w:r>
        <w:rPr>
          <w:b/>
        </w:rPr>
        <w:t>E. 4.3</w:t>
      </w:r>
    </w:p>
    <w:p>
      <w:r>
        <w:t>En l'occurrence, on comprend de l'avis de prochaine clôture du 23 décembre 2021 qu'au moment du dépôt de la plainte contre E______, le 17 août 2021, le Ministère public considérait que l'instruction de celle contre F______ du 7 octobre 2019 était achevée, aucun acte d'instruction complémentaire ayant été mené entre-temps. ![endif]&gt;![if&gt; Par ailleurs, si la plainte du 17 août 2021 concerne, en partie, les mêmes faits que celle du 7 octobre 2019, elle met en cause E______, et formule à l'encontre de cette dernière des reproches supplémentaires – mise en place d'une véritable stratégie pour préparer les auditions des témoins employés de la banque, dans le cadre de la procédure prud'homale, et dissimulation de moyens de preuves afin de retarder l'élucidation de l'affaire –. L'instruction de cette plainte n'était ainsi qu'à son commencement au moment où celle de la première plainte était achevée. Il en résulte, au regard de ce qui précède, que la disjonction se justifie en raison de motifs objectifs, à savoir le principe de la célérité et les spécificités de la seconde plainte. Dès lors, la décision du Ministère public ne prête pas le flanc à la critique.</w:t>
      </w:r>
    </w:p>
    <w:p>
      <w:r>
        <w:rPr>
          <w:b/>
        </w:rPr>
        <w:t>E. 5</w:t>
      </w:r>
    </w:p>
    <w:p>
      <w:r>
        <w:t>Justifiée, l'ordonnance querellée sera donc confirmée.![endif]&gt;![if&gt;</w:t>
      </w:r>
    </w:p>
    <w:p>
      <w:r>
        <w:rPr>
          <w:b/>
        </w:rPr>
        <w:t>E. 6</w:t>
      </w:r>
    </w:p>
    <w:p>
      <w:r>
        <w:t>Les recourants, qui succombent, supporteront les frais envers l'État, qui seront fixés à CHF 900.-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