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P/7890/2018 vom 15. Mai 2019</w:t>
      </w:r>
    </w:p>
    <w:p>
      <w:r>
        <w:t>GE Cour de justice, 2019-05-15, FR</w:t>
      </w:r>
    </w:p>
    <w:p>
      <w:r>
        <w:rPr>
          <w:b/>
        </w:rPr>
        <w:t xml:space="preserve">Quelle: </w:t>
      </w:r>
      <w:r>
        <w:t>https://mcp.opencaselaw.ch/entscheid/ge_gerichte_P_7890_2018</w:t>
      </w:r>
    </w:p>
    <w:p>
      <w:r>
        <w:t>FR: GE_GERICHTE P/7890/2018 du 15 mai 2019</w:t>
      </w:r>
    </w:p>
    <w:p>
      <w:r>
        <w:t>IT: GE_GERICHTE P/7890/2018 del 15 maggio 2019</w:t>
      </w:r>
    </w:p>
    <w:p>
      <w:pPr>
        <w:pStyle w:val="Heading2"/>
      </w:pPr>
      <w:r>
        <w:t>Regeste</w:t>
      </w:r>
    </w:p>
    <w:p>
      <w:r>
        <w:t>SOUPÇON ; ASSISTANCE JUDICIAIRE | CPP.310; CPP.136</w:t>
      </w:r>
    </w:p>
    <w:p>
      <w:pPr>
        <w:pStyle w:val="Heading2"/>
      </w:pPr>
      <w:r>
        <w:t>Erwägungen</w:t>
      </w:r>
    </w:p>
    <w:p>
      <w:r>
        <w:rPr>
          <w:b/>
        </w:rPr>
        <w:t>E. 1</w:t>
      </w:r>
    </w:p>
    <w:p>
      <w:r>
        <w:t>La recourante a déposé deux recours, dirigés contre deux décisions distinctes. Ceux-ci émanant de la même personne, concernant la même procédure, il se justifie, par économie de procédure, de les joindre et de les traiter par un seul arrêt, aucun intérêt ne s'opposant à une telle jonction (art. 30 CPP).</w:t>
      </w:r>
    </w:p>
    <w:p>
      <w:r>
        <w:rPr>
          <w:b/>
        </w:rPr>
        <w:t>E. 2</w:t>
      </w:r>
    </w:p>
    <w:p>
      <w:r>
        <w:t>Les recours sont recevables pour avoir été déposés selon la forme et dans le délai prescrits (art. 385 al. 1 et 396 al. 1 CPP), concerner des ordonnances sujettes à recours auprès de la Chambre de céans (art. 393 al. 1 let. a CPP) et émaner de la plaignante qui, partie à la procédure (art. 104 al. 1 let. b CPP), a qualité pour agir, ayant un intérêt juridiquement protégé à la modification ou à l'annulation des décisions querellées (art. 382 al. 1 CPP).</w:t>
      </w:r>
    </w:p>
    <w:p>
      <w:r>
        <w:rPr>
          <w:b/>
        </w:rPr>
        <w:t>E. 3</w:t>
      </w:r>
    </w:p>
    <w:p>
      <w:r>
        <w:t>.3. En l'espèce, il ressort du constat des HUG et des photos accompagnant la plainte que la recourante a subi des lésions corporelles simples, dont il n'est pas possible de dire que la prévenue se serait accommodée de ce résultat. N'est donc en cause que la commission de lésions corporelles par négligence au sens de l'art. 125 CP. La recourante alléguant n'avoir pas été informée des risques qu'impliquait la teinture demandée et les faits s'étant, selon elle, déroulés en présence de deux témoins, le Ministère public ne pouvait se limiter à considérer que les déclarations contradictoires des parties le dispensaient d'entendre, ou de faire entendre, la plaignante et lesdits témoins, dûment identifiés, voire le coiffeur ayant traité la plaignante le soir du deuxième rendez-vous. Les faits dénoncés doivent être établis et non présumés et ce n'est qu'ensuite qu'ils feront l'objet de l'appréciation du Ministère public. La décision querellée sera par conséquent annulée.</w:t>
      </w:r>
    </w:p>
    <w:p>
      <w:r>
        <w:rPr>
          <w:b/>
        </w:rPr>
        <w:t>E. 4</w:t>
      </w:r>
    </w:p>
    <w:p>
      <w:r>
        <w:t>La recourante reproche au Ministère public de lui avoir refusé l'assistance judiciaire.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De jurisprudence constante, est considéré comme indigent celui qui ne peut assumer les frais liés à la défense de ses intérêts sans porter atteinte au minimum nécessaire à son entretien et à celui de sa famille (ATF 125 IV 161 consid. 4a p. 164; 124 I 1 consid. 2a p. 2). L'indigence s'évalue en fonction de l'entière situation économique du requérant au moment du dépôt de sa demande d'assistance judiciaire, ce qui comprend d'une part toutes les obligations financières et, d'autre part, les revenus et la fortune (ATF 124 I 1 précité; 120 Ia 179 consid. 3a p. 181 et références citées). Doctrine et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Si les données transmises par ce dernier ne sont pas en mesure de donner une image complète et cohérente de sa situation financière, la requête d'assistance judiciaire peut être rejetée en raison du fait qu'il n'a pas été en mesure de démontrer son indigence (ATF 125 IV 161 précité; arrêt du Tribunal pénal fédéral BB.2011.129 du 26 janvier 2012 consid. 2.4; C. SCHÖBI (éds.), Gerichtskosten, Parteikosten, Prozesskaution, unentgeltliche Prozessführung , Berne 2001, p. 189 ss ; ACPR/230/2014 du 6 mai 2014). L'assistance judiciaire gratuite en faveur de la partie plaignante est limitée à un but précis, à savoir de permettre à cette partie de faire valoir ses prétentions civiles. À cela s'ajoute que la cause du plaignant ne doit pas être dénuée de toute chance de succès. L'absence de chances de succès peut résulter des faits ou du droit. En principe, la condition de chances de succès suffisantes est réalisée avec le dépôt de la plainte pénale. Toutefois, une action civile sera vouée à l'échec si l'action pénale dont elle dépend est elle-même vouée à l'échec (M. NIGGLI / M. HEER / H.WIPRÄCHTIGER, Schweizerische Strafprozessordnung / Schweizerische Jugendstrafprozessordnung , Basler Kommentar StPO/JStPO, Bâle 2011, n. 15 ad art. 136).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 129 I 129 consid. 2.2 p. 133 ss).</w:t>
      </w:r>
    </w:p>
    <w:p>
      <w:r>
        <w:rPr>
          <w:b/>
        </w:rPr>
        <w:t>E. 4.2</w:t>
      </w:r>
    </w:p>
    <w:p>
      <w:r>
        <w:t>L'étendue de l'assistance judiciaire est décrite à l'art. 136 al. 2 CPP qui distingue l'exonération d'avances de frais et de sûretés (let. a), l'exonération des frais de procédure (let. b) et la désignation d'un conseil juridique gratuit, ajoutant alors la condition supplémentaire qu'une telle désignation soit nécessaire à la défense des intérêts de la partie plaignante (let. c). La désignation d'un conseil juridique gratuit ne peut ainsi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op. cit ., n. 59-63 ad art. 136 ; DCPR/138/2011 du 10 juin 2011). 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21 décembre 2005 relatif à l'unification de la procédure pénale, FF 2006 1160 ; ATF 116 Ia 459 consid. 4e p. 460).</w:t>
      </w:r>
    </w:p>
    <w:p>
      <w:r>
        <w:rPr>
          <w:b/>
        </w:rPr>
        <w:t>E. 4.3</w:t>
      </w:r>
    </w:p>
    <w:p>
      <w:r>
        <w:t>En l'espèce, si la question de l'indigence peut rester ouverte, en raison notamment de renseignements lacunaires concernant la situation de la requérante, sa formation professionnelle et ses possibilités de trouver un emploi, la requête doit être écartée pour le motif que l'on discerne mal quelles prétentions civiles la recourante pourrait faire valoir qu'elle ne puisse développer elle-même, sans le concours d'un avocat, s'agissant simplement du remboursement d'une facture de coiffeur et d'éventuels frais médicaux que son assurance n'aurait pas couverts, le tort moral paraissant d'emblée extrêmement limité sinon exclu en l'occurrence. Ainsi, la défense de ses intérêts ne nécessite pas l'intervention d'un avocat. Au surplus, une personne raisonnable devant elle-même assumer le coût de ses démarches ne se lancerait pas dans une procédure aux intérêts financiers si peu importants ou le ferait sans recourir aux services d'un conseil juridique. L'assistance judiciaire peut ainsi être déniée à la recourante sur cette base, ce qu'il était possible de constater sans échange d'écritures ni débats (art. 390 al. 2 et 5 a contrario CPP).</w:t>
      </w:r>
    </w:p>
    <w:p>
      <w:r>
        <w:rPr>
          <w:b/>
        </w:rPr>
        <w:t>E. 5</w:t>
      </w:r>
    </w:p>
    <w:p>
      <w:r>
        <w:t>L'admission de l'un des recours ne donne pas lieu à la perception de frais (art. 428 al. 1 CPP). La procédure est gratuite au surplus (art. 20 RAJ). La recourante, partie plaignante, qui obtient partiellement gain de cause, n'a pas demandé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