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P/7786/2014 vom 16. März 2015</w:t>
      </w:r>
    </w:p>
    <w:p>
      <w:r>
        <w:t>GE Cour de justice, 2015-03-16, FR</w:t>
      </w:r>
    </w:p>
    <w:p>
      <w:r>
        <w:rPr>
          <w:b/>
        </w:rPr>
        <w:t xml:space="preserve">Quelle: </w:t>
      </w:r>
      <w:r>
        <w:t>https://mcp.opencaselaw.ch/entscheid/ge_gerichte_P_7786_2014</w:t>
      </w:r>
    </w:p>
    <w:p>
      <w:r>
        <w:t>FR: GE_GERICHTE P/7786/2014 du 16 mars 2015</w:t>
      </w:r>
    </w:p>
    <w:p>
      <w:r>
        <w:t>IT: GE_GERICHTE P/7786/2014 del 16 marzo 2015</w:t>
      </w:r>
    </w:p>
    <w:p>
      <w:pPr>
        <w:pStyle w:val="Heading2"/>
      </w:pPr>
      <w:r>
        <w:t>Regeste</w:t>
      </w:r>
    </w:p>
    <w:p>
      <w:r>
        <w:t>SÉJOUR ILLÉGAL; PEINE PRIVATIVE DE LIBERTÉ; SURSIS À L'EXÉCUTION DE LA PEINE; EXEMPTION DE PEINE; PEINE PÉCUNIAIRE | LEtr.115.1.b</w:t>
      </w:r>
    </w:p>
    <w:p>
      <w:pPr>
        <w:pStyle w:val="Heading2"/>
      </w:pPr>
      <w:r>
        <w:t>Erwägungen</w:t>
      </w:r>
    </w:p>
    <w:p>
      <w:r>
        <w:rPr>
          <w:b/>
        </w:rPr>
        <w:t>E. 1</w:t>
      </w:r>
    </w:p>
    <w:p>
      <w:r>
        <w:t>L'appel est recevable pour avoir été interjeté et motivé selon la forme et dans les délais prescrits (art. 398 et 399 du Code de procédure pénale du 5 octobre 2007 -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A teneur de l'art. 115 al. 1 let. b LEtr, est puni d'une peine privative de liberté d'un an au plus ou d'une peine pécuniaire quiconque séjourne illégalement en Suisse, notamment après l'expiration de la durée du séjour non soumis à autorisation ou du séjour non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Il ressort des accords conclus entre la Guinée et la Suisse en matière de migration que ces deux Etats collaborent étroitement dans ce domaine et que la Guinée ne s'oppose aucunement au retour de ses ressortissants, que celui-ci soit volontaire ou non (voir le Procès verbal du comité technique guinéo-suisse en matière de retour et de réintégration de ressortissants guinéens en situation illégale en Suisse du</w:t>
      </w:r>
    </w:p>
    <w:p>
      <w:r>
        <w:rPr>
          <w:b/>
        </w:rPr>
        <w:t>E. 2.2</w:t>
      </w:r>
    </w:p>
    <w:p>
      <w:r>
        <w:t>L'appelant conteste en phase d'appel la réalisation de l'infraction de séjour illégal, subsidiairement conclut à une exemption de peine, plus subsidiairement conteste le type de peine infligé. Bien que les éléments portés à la connaissance de la CPAR sur la situation administrative de l'appelant soient lacunaires, il ne fait aucun doute que l'appelant ne disposait pas des autorisations nécessaires pour séjourner en Suisse entre le ______ mars 2014, lendemain de sa dernière sortie de prison, et le jour de son arrestation, le ______ avril 2014. L'appelant lui-même a reconnu l'irrégularité de son séjour, dont devant le juge de première instance, dûment assisté de son conseil, avant de se raviser en procédure d'appel. Pour cette période pénale, il n'existait par ailleurs aucun empêchement extérieur au retour de l'appelant dans son pays d'origine, dès lors que la Guinée collabore avec la Suisse à la réintégration de ses ressortissants et qu'il n'était pas encore dangereux de se rendre dans ce pays en raison des risques sanitaires liés à l'épidémie d'Ebola. L'appelant est donc bien le seul responsable de la situation créée et il reconnaît n'avoir entrepris, durant toutes ces années, aucune démarche en vue de son retour dans son pays d'origine. Vu qu'il n'existait à l'époque considérée aucun empêchement sérieux, situationnel ou personnel, au retour de l'appelant dans son pays d'origine, l'infraction de séjour illégal qui lui est reprochée est bien réalisée et le jugement entrepris doit être confirmé sur ce point. 3. 3.1.1.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(ATF 134 IV 97 consid. 4 p. 100 ; arrêts du Tribunal fédéral 6B_787/2014 du 27 novembre 2014 consid. 1.1, 6B_709/2013 du 27 janvier 2014 consid. 2 et 6B_234/2010 du 4 janvier 2011 consid. 4.1.1). Il convient préalablement de déterminer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3.1.2.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3.1.3.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 arrêt du Tribunal fédéral 6B_541/2007 du 13 mai 2008 consid. 5.1). 3.1.4. 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Tribunal fédéral 6B_787/2014 du 27 novembre 2014 consid. 1.3.2 et 6B_262/2012 du 4 octobre 2012 consid. 1.3.2). 3.1.5.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3.2. En l'espèce, la faute de l'appelant n'est pas anodine. Il fait entièrement fi des normes en vigueur en matière de droit des étrangers, s'évertuant à demeurer en Suisse sans droit, et ce malgré la précédente condamnation pour séjour illégal dont il a fait l'objet. L'appelant ne semble pas déterminé à quitter le territoire suisse, s'illustrant par un comportement passif depuis maintenant plus de dix ans. Sa collaboration à la procédure a été correcte, dans la mesure où il a immédiatement reconnu les faits qui lui étaient reprochés. Toutefois, interpellé sur le territoire suisse sur lequel il séjournait sans droit, il pouvait difficilement contester les charges. Bien que conscient de l'illicéité de son comportement, la prise de conscience de l'appelant reste superficielle. Il n'entreprend aucune démarche en vue de son retour et persiste à refuser l'aide qui lui est proposée en ce sens. La situation personnelle de l'appelant ne révèle aucun facteur à décharge, sa vraisemblable absence totale de liens avec la Suisse rendant encore moins compréhensible son insistance à rester dans ce pays. L'appelant a déjà, par le passé, été condamné pour des faits similaires à ceux dont il lui est fait reproche dans la présente procédure. Ses antécédents sont donc spécifiques, en sus des condamnations pour d'autres délits. Le pronostic d'avenir de l'appelant est défavorable. Sa précédente condamnation pour des faits similaires, remontant à décembre 2012, n'a eu sur lui aucun effet dissuasif. Une peine avec sursis ne semble donc pas apte à le détourner de commettre d'autres infractions du même type, de sorte que seule une peine ferme est envisageable. Pour les mêmes motifs, une exemption de peine ne saurait entrer en ligne de compte. Quant au genre de peine, faute d'éléments à la procédure permettant de déterminer si les autorités administratives ont entrepris ou non des démarches concrètes en vue du retour de l'appelant dans son pays d'origine, une peine privative de liberté ne saurait être prononcée dans le cas d'espèce qui se trouve être précisément la situation pour laquelle la CJUE exclut le prononcé de ce type de peine. Un travail d'intérêt général est inenvisageable vu le statut de l'appelant au regard du droit des étrangers. Ne reste ainsi, sur la base des éléments de la procédure et en application de la directive sur le retour 2008/115/CE et la jurisprudence y relative, que la possibilité du prononcé d'une peine pécuniaire. Le jugement entrepris doit partant être réformé sur ce point. 3.3.1. Conformément à l'art. 34 CP, la peine pécuniaire est fixée en jours-amende dont le tribunal détermine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3.3.2. La faute de l'appelant n'est pas négligeable. Il lui est reproché d'avoir persisté à séjourner illégalement en Suisse, malgré une première condamnation pour des faits spécifiques en décembre 2012 et l'octroi d'une libération conditionnelle le ______ mars 2014. Il aurait pu éviter ce comportement vu les facilités de retour existant pour les ressortissants guinéens. La quotité de la peine, initialement retenue par le premier juge, reflète adéquatement ces éléments et doit en conséquence être maintenue dans le cadre de la peine pécuniaire prononcée. Compte tenu de la condition modeste de l'appelant, le montant du jour-amende sera fixé au minimum jurisprudentiel de CHF 10.-.</w:t>
      </w:r>
    </w:p>
    <w:p>
      <w:r>
        <w:rPr>
          <w:b/>
        </w:rPr>
        <w:t>E. 4</w:t>
      </w:r>
    </w:p>
    <w:p>
      <w:r>
        <w:t>L'appelant, qui succombe partiellement, supportera la moitié des frais de la procédure d'appel, qui comprennent un émolument de jugement de CHF 1'500.- (art. 428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