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P/7785/2023 vom 12. Dezember 2023</w:t>
      </w:r>
    </w:p>
    <w:p>
      <w:r>
        <w:t>GE Cour de justice, 2023-12-12, FR</w:t>
      </w:r>
    </w:p>
    <w:p>
      <w:r>
        <w:rPr>
          <w:b/>
        </w:rPr>
        <w:t xml:space="preserve">Quelle: </w:t>
      </w:r>
      <w:r>
        <w:t>https://mcp.opencaselaw.ch/entscheid/ge_gerichte_P_7785_2023</w:t>
      </w:r>
    </w:p>
    <w:p>
      <w:r>
        <w:t>FR: GE_GERICHTE P/7785/2023 du 12 décembre 2023</w:t>
      </w:r>
    </w:p>
    <w:p>
      <w:r>
        <w:t>IT: GE_GERICHTE P/7785/2023 del 12 dicembre 2023</w:t>
      </w:r>
    </w:p>
    <w:p>
      <w:pPr>
        <w:pStyle w:val="Heading2"/>
      </w:pPr>
      <w:r>
        <w:t>Regeste</w:t>
      </w:r>
    </w:p>
    <w:p>
      <w:r>
        <w:t>RISQUE DE RÉCIDIVE;EXPERTISE | CPP.221</w:t>
      </w:r>
    </w:p>
    <w:p>
      <w:pPr>
        <w:pStyle w:val="Heading2"/>
      </w:pPr>
      <w:r>
        <w:t>Erwägungen</w:t>
      </w:r>
    </w:p>
    <w:p>
      <w:r>
        <w:rPr>
          <w:b/>
        </w:rPr>
        <w:t>E. 1</w:t>
      </w:r>
    </w:p>
    <w:p>
      <w:r>
        <w:t>Le recours est recevable pour avoir été déposé selon la forme et dans le délai prescrits (art. 384 let. b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CPP).![endif]&gt;![if&gt;</w:t>
      </w:r>
    </w:p>
    <w:p>
      <w:r>
        <w:rPr>
          <w:b/>
        </w:rPr>
        <w:t>E. 2</w:t>
      </w:r>
    </w:p>
    <w:p>
      <w:r>
        <w:t>S'agissant des charges, au sens de l'art. 221 al. 1 CPP, la recourante ne les conteste pas. Il peut donc être renvoyé à la motivation du premier juge sur ce point, étant précisé que la prévention d'incendie intentionnel suffit à fonder la détention provisoire.![endif]&gt;![if&gt;</w:t>
      </w:r>
    </w:p>
    <w:p>
      <w:r>
        <w:rPr>
          <w:b/>
        </w:rPr>
        <w:t>E. 3</w:t>
      </w:r>
    </w:p>
    <w:p>
      <w:r>
        <w:t>La recourante estime ne présenter aucun risque de réitération.![endif]&gt;![if&gt;</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 137 IV 84 consid. 3.2 ;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2.8).![endif]&gt;![if&gt;</w:t>
      </w:r>
    </w:p>
    <w:p>
      <w:r>
        <w:rPr>
          <w:b/>
        </w:rPr>
        <w:t>E. 3.2</w:t>
      </w:r>
    </w:p>
    <w:p>
      <w:r>
        <w:t>En l’espèce, la prévention du risque de récidive doit sans conteste permettre de faire prévaloir l'intérêt à la sécurité publique sur la liberté personnelle de la recourante. Cette dernière a, que ce soit avec un chalumeau ou des bougies, mis le feu à son appartement par des départs simultanés. Cet incendie a aussi entraîné une mise en danger collective des vingt et un habitants de l'immeuble. La recourante était alors sous l'emprise de l'alcool; cette emprise existe depuis plusieurs mois sans qu'un suivi au CAAP n'ait empêché le passage à l'acte. Le danger de récidive est donc concret.![endif]&gt;![if&gt;</w:t>
      </w:r>
    </w:p>
    <w:p>
      <w:r>
        <w:rPr>
          <w:b/>
        </w:rPr>
        <w:t>E. 4</w:t>
      </w:r>
    </w:p>
    <w:p>
      <w:r>
        <w:t>Aucune des mesures de substitution suggérées par la recourante (interdiction de consommer de l'alcool et obligation de se soumettre à des tests inopinés d'abstinence aux boissons alcoolisées; obligation de poursuivre un traitement thérapeutique assidu, notamment concernant la consommation d'alcool auprès du Service d'addictologie des Hôpitaux universitaires de Genève) n'est en l'état de nature à pallier ce risque, vu l'absence de succès du suivi thérapeutique déjà entrepris. ![endif]&gt;![if&gt; Seule l'expertise psychiatrique, dont le rapport doit être déposé incessamment, permettra d'apprécier l'ampleur de ce risque et les mesures pour le pallier. Il conviendra alors de déterminer si une mise en liberté est envisageable et sous quelles mesures de substitution.</w:t>
      </w:r>
    </w:p>
    <w:p>
      <w:r>
        <w:rPr>
          <w:b/>
        </w:rPr>
        <w:t>E. 5</w:t>
      </w:r>
    </w:p>
    <w:p>
      <w:r>
        <w:t>Le principe de proportionnalité (art. 212 al. 3 CPP) n’apparaît pas enfreint. Si la recourante – détenue depuis le 18 juillet 2023 – devait être condamnée pour toutes les préventions retenues contre elle, la durée, à ce jour, de sa détention avant jugement n’atteindrait pas encore la peine à laquelle elle pourrait être concrètement exposée, et ce, quelle que soit l’infraction qui serait retenue contre elle en concours avec l’incendie intentionnel.![endif]&gt;![if&gt;</w:t>
      </w:r>
    </w:p>
    <w:p>
      <w:r>
        <w:rPr>
          <w:b/>
        </w:rPr>
        <w:t>E. 6</w:t>
      </w:r>
    </w:p>
    <w:p>
      <w:r>
        <w:t>La recourante se plaint de la violation du principe de la célérité.![endif]&gt;![if&gt;</w:t>
      </w:r>
    </w:p>
    <w:p>
      <w:r>
        <w:rPr>
          <w:b/>
        </w:rPr>
        <w:t>E. 6.1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6.2</w:t>
      </w:r>
    </w:p>
    <w:p>
      <w:r>
        <w:t>. En l'espèce, la procédure ne viole pas le principe de la célérité. Aucun retard ne peut être reproché au Procureur qui n'est pas responsable des délais sollicités par les experts. Le délai pris pour la reddition d'un rapport d'expertise reste dans la norme.</w:t>
      </w:r>
    </w:p>
    <w:p>
      <w:r>
        <w:rPr>
          <w:b/>
        </w:rPr>
        <w:t>E. 7</w:t>
      </w:r>
    </w:p>
    <w:p>
      <w:r>
        <w:t>Le recours sera par conséquent rejeté. La recourante supportera les frais de l'instance, qui comprendront un émolument de CHF 1'000.- (art. 428 al. 1 CPP et 13 al. 1 du Règlement fixant le tarif des frais en matière pénale, RTFMP; E 4 10.03).![endif]&gt;![if&gt;</w:t>
      </w:r>
    </w:p>
    <w:p>
      <w:r>
        <w:rPr>
          <w:b/>
        </w:rPr>
        <w:t>E. 8</w:t>
      </w:r>
    </w:p>
    <w:p>
      <w:r>
        <w:t>La recourante plaide au bénéfice d'une défense d'office.![endif]&gt;![if&gt;</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la recourante succombe, on peut admettre que l'exercice de ce premier recours ne procède pas d'un abus.</w:t>
      </w:r>
    </w:p>
    <w:p>
      <w:r>
        <w:rPr>
          <w:b/>
        </w:rPr>
        <w:t>E. 9</w:t>
      </w:r>
    </w:p>
    <w:p>
      <w:r>
        <w:t>L'indemnité du défenseur d'office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