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P/7777/2022 vom 6. Juni 2023</w:t>
      </w:r>
    </w:p>
    <w:p>
      <w:r>
        <w:t>GE Cour de justice, 2023-06-06, FR</w:t>
      </w:r>
    </w:p>
    <w:p>
      <w:r>
        <w:rPr>
          <w:b/>
        </w:rPr>
        <w:t xml:space="preserve">Quelle: </w:t>
      </w:r>
      <w:r>
        <w:t>https://mcp.opencaselaw.ch/entscheid/ge_gerichte_P_7777_2022</w:t>
      </w:r>
    </w:p>
    <w:p>
      <w:r>
        <w:t>FR: GE_GERICHTE P/7777/2022 du 6 juin 2023</w:t>
      </w:r>
    </w:p>
    <w:p>
      <w:r>
        <w:t>IT: GE_GERICHTE P/7777/2022 del 6 giugno 2023</w:t>
      </w:r>
    </w:p>
    <w:p>
      <w:pPr>
        <w:pStyle w:val="Heading2"/>
      </w:pPr>
      <w:r>
        <w:t>Regeste</w:t>
      </w:r>
    </w:p>
    <w:p>
      <w:r>
        <w:t>SÉQUESTRE(MESURE PROVISIONNELLE);BIEN CULTUREL | CPP.263; LTBC.20; LTBC.24</w:t>
      </w:r>
    </w:p>
    <w:p>
      <w:pPr>
        <w:pStyle w:val="Heading2"/>
      </w:pPr>
      <w:r>
        <w:t>Erwägungen</w:t>
      </w:r>
    </w:p>
    <w:p>
      <w:r>
        <w:rPr>
          <w:b/>
        </w:rPr>
        <w:t>E. 1</w:t>
      </w:r>
    </w:p>
    <w:p>
      <w:r>
        <w:t>Le recours est recevable pour avoir été déposé selon la forme et dans le délai prescrits (art. 385 al. 1 et 396 al. 1 CPP), concerner une ordonnance de séquestre, décision sujette à recours auprès de la Chambre de céans (art. 393 al. 1 let. a CPP), et émaner du tiers qui allègue en être le propriétaire, partie à la procédure (art. 105 al. 1 let. f CPP) et a qualité pour agir, ayant un intérêt juridiquement protégé à la modification ou à l'annulation de la décision querellée (art. 382 al. 1 CPP).![endif]&gt;![if&gt;</w:t>
      </w:r>
    </w:p>
    <w:p>
      <w:r>
        <w:rPr>
          <w:b/>
        </w:rPr>
        <w:t>E. 2</w:t>
      </w:r>
    </w:p>
    <w:p>
      <w:r>
        <w:t>Le recourant se plaint d'une violation de son droit d'être entendu, afférent à une motivation lacunaire de l'ordonnance querellée.</w:t>
      </w:r>
    </w:p>
    <w:p>
      <w:r>
        <w:rPr>
          <w:b/>
        </w:rPr>
        <w:t>E. 2.1</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140 I 285 consid. 6.3.1 p. 299).</w:t>
      </w:r>
    </w:p>
    <w:p>
      <w:r>
        <w:rPr>
          <w:b/>
        </w:rPr>
        <w:t>E. 2.2</w:t>
      </w:r>
    </w:p>
    <w:p>
      <w:r>
        <w:t>Pour être licite, le séquestre doit respecter certaines règles de forme prescrites à l'art. 263 al. 2 et 3 CPP. Ainsi, notamment, le prononcé du séquestre doit être ordonné par écrit et sommairement motivé. La motivation doit être suffisante pour respecter le droit d'être entendu des personnes touchées par la mesure, leur permettre de comprendre le lien entre les faits reprochés et les objets saisis et permettre à l'autorité de recours d'exercer son contrôle (A. KUHN / Y. JEANNERET / C. PERRIER DEPEURSINGE (éds), Commentaire romand : Code de procédure pénale suisse , 2e éd., Bâle 2019, n. 34 ad art. 263).</w:t>
      </w:r>
    </w:p>
    <w:p>
      <w:r>
        <w:rPr>
          <w:b/>
        </w:rPr>
        <w:t>E. 2.3</w:t>
      </w:r>
    </w:p>
    <w:p>
      <w:r>
        <w:t>En l'espèce, le Ministère public a précisé l'existence de soupçons suffisants de provenance illicite desdits biens (art. 24 LTBC) retenant que les objets visés ont été déclarés comme importés par D______ depuis les Emirats Arabes Unis alors qu'en réalité ils avaient été importés par A______ et n'ont pas transité par les Emirats Arabes Unis. Cette motivation est largement suffisante et le recourant en a saisi les enjeux. Partant, le grief doit être rejeté.</w:t>
      </w:r>
    </w:p>
    <w:p>
      <w:r>
        <w:rPr>
          <w:b/>
        </w:rPr>
        <w:t>E. 3</w:t>
      </w:r>
    </w:p>
    <w:p>
      <w:r>
        <w:t>Le recourant conteste le séquestre.</w:t>
      </w:r>
    </w:p>
    <w:p>
      <w:r>
        <w:rPr>
          <w:b/>
        </w:rPr>
        <w:t>E. 3.1</w:t>
      </w:r>
    </w:p>
    <w:p>
      <w:r>
        <w:t>Conformément à l'art. 197 al. 1 let. a CPP, les mesures de contrainte – au nombre desquelles figure le séquestre – doivent être prévues par la loi. En vertu de l'art. 263 al. 1 CPP, des objets et des valeurs patrimoniales appartenant au prévenu ou à des tiers peuvent être mis sous séquestre, notamment lorsqu'il est probable qu'ils seront utilisés comme moyen de preuve (let. a), qu'ils devront être restitués au lésé (let. c) ou qu'ils devront être confisqués (let. d) au sens des art. 69 et ss CP. Aux termes de l'art. 20 al. 1 LTBC, s'il y a lieu de soupçonner qu'un bien culturel a été volé, enlevé à son propriétaire sans sa volonté ou importé illicitement en Suisse, les autorités de poursuite pénale compétentes ordonnent son séquestre. Les biens culturels et les valeurs confisqués en vertu des art. 69 et 70 CP sont dévolus à la Confédération (art. 28 LTBC); si le propriétaire est un État, lesdits biens lui sont remis (art. 27 al. 1 OTBC).</w:t>
      </w:r>
    </w:p>
    <w:p>
      <w:r>
        <w:rPr>
          <w:b/>
        </w:rPr>
        <w:t>E. 3.2</w:t>
      </w:r>
    </w:p>
    <w:p>
      <w:r>
        <w:t>Le séquestre doit répondre à l'existence de soupçons suffisants laissant présumer une infraction (art. 197 al. 1 let. b CPP). L'art. 24 al. 1 LTBC punit celui qui importe, vend, distribue, procure, acquiert ou exporte des biens culturels volés ou dont le propriétaire s’est trouvé dessaisi sans sa volonté (let. a); importe, fait transiter ou exporte illicitement des biens culturels (let. c); lors de l’importation, du transit ou de l’exportation de biens culturels, omet de fournir des informations ou fournit de fausses informations au moment de la déclaration en douane (let. c bis ) Si l'auteur agit par négligence, la peine est réduite (art. 24 al. 2 LTBC). En matière de séquestre pénal, l'autorité statue sous l'angle de la vraisemblance, examinant des prétentions encore incertaines. Il s'agit, en effet, d'une mesure provisoire destinée à préserver les objets ou valeurs dans les buts énoncés à l'art. 263 al. 1 CPP. L'autorité doit pouvoir statuer rapidement (cf. art. 263 al. 2 CPP), ce qui exclut qu'elle résolve des questions juridiques complexes ou qu'elle attende d'être renseignée de manière exacte et complète sur les faits avant d'agir (ATF 141 IV 360 consid. 3.2; arrêts du Tribunal fédéral 1B_92/2018 du 5 juillet 2018 consid. 2.2 et 1B_208/2013 du 20 août 2013 consid. 3.1). Au début de l'enquête, un soupçon crédible ou un début de preuve de l'existence de l'infraction reprochée suffit à ordonner le séquestre, ce qui laisse une grande place à l'appréciation du juge. On exige toutefois que ce soupçon se renforce au cours de l'instruction pour justifier le maintien de la mesure (Y. JEANNERET / A. KUHN / C. PERRIER DEPEURSINGE (éds), Commentaire romand du CPP, Bâle 2019, n. 22 et 25 ad art. 263).</w:t>
      </w:r>
    </w:p>
    <w:p>
      <w:r>
        <w:rPr>
          <w:b/>
        </w:rPr>
        <w:t>E. 3.3</w:t>
      </w:r>
    </w:p>
    <w:p>
      <w:r>
        <w:t>Un séquestre est proportionné (art. 197 al. 1 let. d CPP) lorsqu'il porte sur des avoirs – respectivement des biens – dont on peut admettre en particulier qu'ils pourront être vraisemblablement confisqués en application du droit pénal. Tant que l'instruction n'est pas achevée et que subsiste une probabilité de confiscation ou d'une allocation au lésé, la mesure conservatoire doit être maintenue (ATF 141 IV 360 et arrêt du Tribunal fédéral 1B_92/2018 précités). L'intégralité des fonds – respectivement des biens – doit demeurer à disposition de la justice aussi longtemps qu'il existe un doute sur la part de ceux-ci qui pourrait provenir d'une activité criminelle (arrêt du Tribunal fédéral 1B_92/2018 précité) et un séquestre ne peut donc être levé que dans l'hypothèse où il est d'emblée manifeste et indubitable que les conditions matérielles d'une confiscation ne sont pas réalisées et ne pourront l'être (ATF 140 IV 133 consid. 4.2.1; arrêts du Tribunal fédéral 1B_92/2018 et 1B_208/2013 précités).</w:t>
      </w:r>
    </w:p>
    <w:p>
      <w:r>
        <w:rPr>
          <w:b/>
        </w:rPr>
        <w:t>E. 3.4</w:t>
      </w:r>
    </w:p>
    <w:p>
      <w:r>
        <w:t>En l'espèce, le recourant ne conteste pas le caractère de bien culturel des biens visés et admet les avoir transportés lui-même en Suisse (art. 24 let. c LTBC), outre les fausses indications de provenance et l'absence de la mention de bien culturels au sens de l'art. 24 let. c bis LTBC, lesquelles sont reprochées à l'employé de C______. Comme l'a précisé l'OFC, ce type d'objet est explicitement qualifié, dans l'Accord bilatéral entre la Suisse et la Chine (Accord bilatéral RS 0.444.124.91) de bien culturel d'importance significative pour le patrimoine culturel de la Chine (cf. art. 7 al. 2 LTBC cum Annexe de l'Accord bilatéral). On ne peut à ce stade en exclure l'origine illicite, l'instruction venant de débuter et les premiers actes d'enquête étant en cours. Dès lors, à ce stade de la procédure, il suffit, pour que le Ministère public puisse ordonner un séquestre, qu'il dispose d’un soupçon suffisant d'une infraction à l'art. 24 LTBC, ce qui est le cas ici, eu égard à la nature des biens. La confiscation et la dévolution à la Confédération, voire à l'État concerné, est à ce stade envisageable au sens de l'art. 28 LTBC.</w:t>
      </w:r>
    </w:p>
    <w:p>
      <w:r>
        <w:rPr>
          <w:b/>
        </w:rPr>
        <w:t>E. 4</w:t>
      </w:r>
    </w:p>
    <w:p>
      <w:r>
        <w:t>Justifiée en l'état, la décision querellée sera donc confirmée.</w:t>
      </w:r>
    </w:p>
    <w:p>
      <w:r>
        <w:rPr>
          <w:b/>
        </w:rPr>
        <w:t>E. 5</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