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P/7748/2022 vom 21. April 2022</w:t>
      </w:r>
    </w:p>
    <w:p>
      <w:r>
        <w:t>GE Cour de justice, 2022-04-21, FR</w:t>
      </w:r>
    </w:p>
    <w:p>
      <w:r>
        <w:rPr>
          <w:b/>
        </w:rPr>
        <w:t xml:space="preserve">Quelle: </w:t>
      </w:r>
      <w:r>
        <w:t>https://mcp.opencaselaw.ch/entscheid/ge_gerichte_P_7748_2022</w:t>
      </w:r>
    </w:p>
    <w:p>
      <w:r>
        <w:t>FR: GE_GERICHTE P/7748/2022 du 21 avril 2022</w:t>
      </w:r>
    </w:p>
    <w:p>
      <w:r>
        <w:t>IT: GE_GERICHTE P/7748/2022 del 21 aprile 2022</w:t>
      </w:r>
    </w:p>
    <w:p>
      <w:pPr>
        <w:pStyle w:val="Heading2"/>
      </w:pPr>
      <w:r>
        <w:t>Regeste</w:t>
      </w:r>
    </w:p>
    <w:p>
      <w:r>
        <w:t>DIFFAMATION | CPP.310; CP.173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À titre liminaire, la Chambre de céans constate que la recourante ne revient pas sur la prévention de dénonciation calomnieuse (art. 303 CP), écartée par le Ministère public dans l'ordonnance querellée. Ce point n'apparaissant plus litigieux, il ne sera pas examiné ici (art. 385 al. 1 let. a CPP).![endif]&gt;![if&gt;</w:t>
      </w:r>
    </w:p>
    <w:p>
      <w:r>
        <w:rPr>
          <w:b/>
        </w:rPr>
        <w:t>E. 4</w:t>
      </w:r>
    </w:p>
    <w:p>
      <w:r>
        <w:t>La recourante reproche au Ministère public de ne pas être entré en matière sur sa plainte s'agissant des propos tenus par le mis en cause durant la procédure pénale P/2______/2020, qu'elle tient pour attentatoires à son honneur. ![endif]&gt;![if&gt;</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4.2.1. Se rend coupable de diffamation (art. 173 al. 1 CP), celui qui, en s'adressant à un tiers, aura accusé une personne ou jeté sur elle le soupçon de tenir une conduite contraire à l'honneur. L'honneur protégé par le droit pénal est conçu de façon générale comme un droit au respect, qui est lésé par toute assertion propre à exposer la personne visée au mépris en sa qualité d'homme. En revanche, la réputation relative à l'activité professionnelle n'est pas protégée. Tel est le cas des critiques qui visent la personne de métier, y compris quand elles sont de nature à blesser et à discréditer. Dans le domaine des activités socio-professionnelles, il ne suffit ainsi pas de dénier à une personne certaines qualités, de lui imputer des défauts ou de l'abaisser par rapport à ses concurrents. Toutefois, il y a atteinte à l'honneur, même dans ces domaines, si on évoque une infraction pénale ou un comportement clairement réprouvé par les conceptions morales généralement admises (ATF 145 IV 462 consid. 4.2.2; arrêt du Tribunal fédéral 6B_1215/2020 du 22 avril 2021 consid. 3.1). 4.2.2. 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arrêts du Tribunal fédéral 6B_960/2017 du 2 mai 2018 consid. 3.2; 6B_507/2017 du 8 septembre 2017 consid. 3.4). Ainsi,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w:t>
      </w:r>
    </w:p>
    <w:p>
      <w:r>
        <w:rPr>
          <w:b/>
        </w:rPr>
        <w:t>E. 4.3</w:t>
      </w:r>
    </w:p>
    <w:p>
      <w:r>
        <w:t>En l'espèce, les critiques du mis en cause quant au comportement de la recourante sur son lieu de travail sont certes désagréables et de nature à la toucher dans son estime d'elle-même. Cependant, la réputation professionnelle n'est pas protégée par l'art. 173 CP. Toutefois, dans la mesure où le mis en cause – en personne ainsi que par l'intermédiaire de ses conseils – indique ou laisse entendre que la recourante aurait agi de manière non conforme à la loi, ses propos pourraient être attentatoires à l'honneur au sens de l'art. 173 CP. Cela étant, il s'est contenté d'émettre des suspicions dans le but de sauvegarder ses intérêts légitimes ainsi que ceux de ses sociétés ensuite du piratage informatique et du vol de données confidentielles dont elles avaient fait l'objet. Afin de démontrer que ses propos étaient conformes à la réalité et/ou qu'il les avait tenus de bonne foi, il était dans l'obligation de détailler aux autorités pénales les comportements de la recourante qu'il considérait comme inadéquats ou illicites. Or, c'est exactement ce qu'il a fait au travers de ses lettres au Ministère public. Il en va de même de son audition, lors de laquelle il a été directement interrogé sur les faits. Contrairement à ce que soutient la recourante, le mis en cause a tenu des propos modérés, ses déclarations étant conditionnelles et/ou nuancées, ainsi qu'en attestent les termes utilisés (" probable ", " peut-être ", " légitimement supposer ", " confirme la crainte " " vraisemblablement ", " je pense " " pour nous ", " nous sommes pratiquement sûrs "). Au surplus, ses propos ont été tenus uniquement dans le cadre d'une procédure pénale devant des personnes informées et conscientes des circonstances particulières dans lesquelles les allégations étaient formulées et soumises à une obligation de secret professionnel. Ainsi, les éventuelles omissions et prétendus faux allégués du mis en cause, mis en évidence par la recourante, ne sont pas propres à modifier le raisonnement qui précède. Dans ces circonstances, les déclarations du mis en cause étaient pertinentes et proportionnées, si bien qu'elles ne peuvent être considérées comme attentatoires à l'honneur au sens de l'art. 173 CP, n'ayant pas excédé l'objet de la plainte, ni la mesure de l'admissible (art. 14 CP). Point n'est donc besoin d'examiner la question de la preuve libératoire.</w:t>
      </w:r>
    </w:p>
    <w:p>
      <w:r>
        <w:rPr>
          <w:b/>
        </w:rPr>
        <w:t>E. 5</w:t>
      </w:r>
    </w:p>
    <w:p>
      <w:r>
        <w:t>Justifiée, l'ordonnance querellée sera donc confirmée. ![endif]&gt;![if&gt;</w:t>
      </w:r>
    </w:p>
    <w:p>
      <w:r>
        <w:rPr>
          <w:b/>
        </w:rPr>
        <w:t>E. 6</w:t>
      </w:r>
    </w:p>
    <w:p>
      <w:r>
        <w:t>La recourante, qui succombe, supportera les frais envers l'État, arrêtés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