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P/7681/2017 vom 19. September 2022</w:t>
      </w:r>
    </w:p>
    <w:p>
      <w:r>
        <w:t>GE Cour de justice, 2022-09-19, FR</w:t>
      </w:r>
    </w:p>
    <w:p>
      <w:r>
        <w:rPr>
          <w:b/>
        </w:rPr>
        <w:t xml:space="preserve">Quelle: </w:t>
      </w:r>
      <w:r>
        <w:t>https://mcp.opencaselaw.ch/entscheid/ge_gerichte_P_7681_2017</w:t>
      </w:r>
    </w:p>
    <w:p>
      <w:r>
        <w:t>FR: GE_GERICHTE P/7681/2017 du 19 septembre 2022</w:t>
      </w:r>
    </w:p>
    <w:p>
      <w:r>
        <w:t>IT: GE_GERICHTE P/7681/2017 del 19 settembre 2022</w:t>
      </w:r>
    </w:p>
    <w:p>
      <w:pPr>
        <w:pStyle w:val="Heading2"/>
      </w:pPr>
      <w:r>
        <w:t>Regeste</w:t>
      </w:r>
    </w:p>
    <w:p>
      <w:r>
        <w:t>LÉSION CORPORELLE GRAVE;DOMMAGES À LA PROPRIÉTÉ(DROIT PÉNAL);TENTATIVE(DROIT PÉNAL);DISPOSITIONS PÉNALES DE LA LARM;DISPOSITIONS PÉNALES DE LA LCR | CP.122; CP.144; CP.22; LArm.33.leta; LCR.91.al2; LCR.90.al2; LCR.91.leta</w:t>
      </w:r>
    </w:p>
    <w:p>
      <w:pPr>
        <w:pStyle w:val="Heading2"/>
      </w:pPr>
      <w:r>
        <w:t>Erwägungen</w:t>
      </w:r>
    </w:p>
    <w:p>
      <w:r>
        <w:rPr>
          <w:b/>
        </w:rPr>
        <w:t>E. 1.1</w:t>
      </w:r>
    </w:p>
    <w:p>
      <w:r>
        <w:t>Interjeté dans le délai légal et selon les formes prévues par la loi, l'appel dirigé par le prévenu contre une partie du verdict de culpabilité retenu à son encontre est recevable. 1.2.1. La CPAR a déjà statué sur la recevabilité de l'appel contre l'acquittement de l'intimé eu égard au contenu de la déclaration d'appel, retenant que celle-ci était certes défaillante, faute de comporter des conclusions, mais qu'on parvenait à discerner que l'appelant plaidait la condamnation de l'intimé du chef de dommages à la propriété et sa condamnation au paiement de ses prétentions civiles. 1.2.2. L'intimé soutient également que l'appelant n'aurait pas conclu devant le premier juge à un verdict de culpabilité du chef de dommages à la propriété, ce qui est faux ( cf. supra , let. B. q.) et ne serait du reste pas déterminant, dans la mesure où l'appelant a déposé plainte de ce chef et ne l'a pas retirée. On pourrait en revanche se demander s'il avait la qualité pour déposer ladite plainte, dans la mesure où le véhicule accidenté ne lui appartenait pas. La jurisprudence retenant que le droit de porter plainte pour dommages à la propriété n'est pas réservé au seul propriétaire de la chose mais peut être exercé par le locataire ainsi que par toute personne atteinte dans son droit d'user de la chose ou à celui à qui incombe la responsabilité de la conserver (ATF 144 IV 49 consid. 1.2 p. 51 ; ATF 118 IV 209 consid. 2 et 3 p. 211 ss ; arrêts du Tribunal fédéral 6B_1297/2017 du 26 juillet 2018 consid. 1.2.1 et les références ; 6B_622/2008 du 13 janvier 2009 consid. 5.1), il sera admis que tel était bien le cas. L'intimé ne conteste en effet pas que l'appelant conduisait la Fiat avec l'accord de son père, autrement dit qu'il avait le droit d'en user, et l'intéressé n'a pas donné d'indications contraires, telles celles concernant l'autre voiture détenue par U______, qu'il a précisé avoir empruntée à son insu. 1.2.3. En revanche, l'intimé fait valoir à raison que les conclusions tendant à la couverture des frais de réparation du dommage subi ne peuvent être soumises pour la première fois devant la juridiction d'appel, étant rappelé qu'elles avaient été " retirées et réservées " lors des débats de première instance. 1.2.4. En conclusion, l'incident d'irrecevabilité de l'appel soulevé par l'intimé est partiellement admis, soit en ce qu'il a trait aux conclusions en réparation du dommage matériel.</w:t>
      </w:r>
    </w:p>
    <w:p>
      <w:r>
        <w:rPr>
          <w:b/>
        </w:rPr>
        <w:t>E. 1.2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p. 184 ; arrêts du Tribunal fédéral 6B_942/2017 du 5 mars 2018 consid. 2.1.2 ; 6B_614/2012 du 15 février 2013 consid. 3.2.5).</w:t>
      </w:r>
    </w:p>
    <w:p>
      <w:r>
        <w:rPr>
          <w:b/>
        </w:rPr>
        <w:t>E. 1.3</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2.2.1. En l'espèce, les radiographies du crâne et de la main gauche de la victime B______, effectuées le 8 avril 2017 après les faits, mettent en évidence la présence de deux corps étrangers, le premier situé en pré-auriculaire gauche dans les tissus mous, à environ cinq millimètres sous la peau, et le second situé en regard du bord dorsal du cinquième métacarpien. L'extraction de ces deux corps étrangers avait nécessité deux interventions chirurgicales. À teneur du rapport de la Brigade de la police technique et scientifique, il est admis que les projectiles étaient des billes en métal, de 4,4mm de diamètre et d'un poids de 0.33g, lesquelles avaient pu être tirées de n'importe quel pistolet à plomb ayant ce calibre. Il est ainsi objectivement établi, et du reste pas contesté par l'appelant, que cette partie plaignante a essuyé cette nuit-là des tirs de pistolet à plomb. 2.2.2. Il peut être exclu que ce fût avant que le plaignant B______ ne quitte la discothèque, ou lorsqu'il a été frappé devant celle-ci, dès lors qu'aucun des protagonistes ne soutient avoir observé des traces des blessures occasionnées par les projectiles qu'il présentera par la suite. Seul P______ a fait état d'un cocard à l'œil, de même que du T-shirt déchiré, ce qui est à mettre en relation avec les frappes échangées ou à tout le moins reçues devant la discothèque, non des tirs. Aussi, la victime n'a pu être visée par des tirs que lorsqu'elle s'est trouvée confrontée à l'appelant et son groupe, à la rue du 31-Décembre ou, comme le soutient celui-là dans son appel, entre le moment où elle a pris la fuite et celui où elle a été prise en charge par les cousins D/K______ et P______. 2.2.3. Une preuve testimoniale et plusieurs indices conduisent à retenir la première de ces hypothèses : -          contrairement aux autres protagonistes, sous réserve de H______, le témoin P______ est très crédible. Il est certes un collègue, voire un ami du plaignant B______, mais a fait preuve, lors des faits, comme dans ses déclarations, de retenue, n'hésitant pas à relater que ce dernier avait reçu des coups devant la discothèque, en était très énervé et qu'il lui avait été rapporté qu'il était porteur d'un couteau, autant d'éléments qui ne dépeignaient pas la victime sous un angle favorable. Il a dit, sans être contredit, avoir voulu calmer les esprits et avoir porté secours à un ami de M______, soit un individu appartenant au groupe adverse, n'en a pas rajouté sur la gravité des blessures de la victime, qu'il a qualifiées de " mini trous ", et ne s'est pas mêlé à la suite du conflit, à la rue de Saint-Julien. Or, ce témoin a clairement confirmé que l'appelant avait tiré sur le plaignant B______ et, quoiqu'en dise l'appelant, le fait qu'il a nuancé, sans se rétracter sur l'élément déterminant, sa déposition, est plutôt gage d'une volonté d'être au plus près de la vérité ;![endif]&gt;![if&gt; -          le plaignant B______ a été constant, précis et cohérent dans ses déclarations ; il n'avait aucun intérêt à mettre plus particulièrement, et à tort, en cause l'appelant, qu'il connaissait de longue date et avec lequel il n'avait pas de différend ; on eût éventuellement pu concevoir qu'il accusât faussement R______, frère de son ancienne petite-amie, étant en conflit avec tous deux, ou dise ne pas pouvoir identifier son agresseur, s'il craignait des représailles d'un tiers, non qu'il dépose une plainte calomnieuse ;![endif]&gt;![if&gt; -          les déclarations de l'intimé D______ sont moins probantes, en raison de sa propre participation au conflit, tant aux Eaux-Vives qu'ultérieurement. Il est vrai qu'il s'est contredit sur les tirs tout en étant globalement moins crédible que le témoin P______. Néanmoins, il demeure qu'il a confirmé que les tirs dont le plaignant B______ avait été victime sont intervenus à la rue des Eaux-Vives, lorsque l'appelant était présent, et il a expliqué de façon cohérente avoir déduit que l'appelant en était l'auteur du fait que le blessé l'avait nommé, durant le transport aux urgences ;![endif]&gt;![if&gt; -          il y a un mobile, l'appelant ayant été informé par R______ et sa sœur de ce que celle-ci avait été importunée par la victime, qui était son ancien petit-ami.![endif]&gt;![if&gt; 2.2.4. Face à ses éléments, les dénégations de l'appelant et de ses amis ont fort peu de poids, étant observé que M______ est considéré par l'appelant comme étant son meilleur ami et que les propos de R______ au sujet d'un couteau qu'il aurait extrait de la sacoche de la victime lorsqu'il l'a poursuivie ne sont pas corroborés par d'autres éléments. Au contraire, ils perdent en crédibilité dès lors que son récit et celui de l'appelant sur ce qu'il a confié au second, ne coïncident pas, ce qui donne à penser que les deux se sont concertés sur cette version pour expliquer la fuite de la victime, mais s'y sont mal pris. Les dires de L______ doivent également être appréhendés avec beaucoup de circonspection, vu ses liens avec l'appelant et son attitude devant le MP, remarquée défavorablement même par le prévenu M______. L'appelant a certes été constant sur le fait qu'il n'était pas l'auteur des tirs, mais comme tout prévenu, il a un intérêt évident à mentir. Les arguments développés pour le surplus par sa défense ne portent pas : rien ne permet de retenir que la supposée alcoolisation du plaignant B______ était telle qu'il eût pu se tromper sur le moment des tirs et/ou l'identité du tireur ; le placement des protagonistes sur le croquis de P______ n'est nullement incompatible avec les faits reprochés puisque l'appelant y est représenté face au plaignant B______ mais légèrement sur sa gauche, ce qui est cohérent avec des lésions à la tempe gauche et sur la main gauche, la victime s'étant protégée le visage avec les mains. Les plans produits par M______ vont également dans ce sens. L'hypothèse d'une mauvaise rencontre durant le bref laps de temps séparant la fuite de la victime et sa prise en charge par le témoin précité et les cousins D/K______ n'est soutenue par aucun élément concret du dossier, notamment en l'absence de la moindre évocation d'un tel épisode par les trois précités qui ont constamment été à proximité du plaignant, dès lors qu'ils étaient présents aux Eaux-Vives. Il s'agit d'une simple théorie. Le seul témoin ayant affirmé n'avoir rien entendu avec crédibilité est H______, mais cela est sans pertinence, dès lors qu'il avait perdu conscience, suite au coup assené par l'intimé D______. Tout au plus peut-on concéder que les explications de l'appelant au sujet de son message Whatsapp selon lesquelles il craignait d'être accusé à tort d'être le tireur, n'ont qu'une portée à charge très limitée, raison pour laquelle cet élément n'a pas été repris plus haut, au chapitre des preuves (blessures et témoignage P______) et indices pesant contre lui, mais il demeure que les éléments permettant de retenir qu'il est bien l'auteur des tirs sont amplement suffisants. Le fait que l'on n'ait pas retrouvé d'arme ne signifie pas qu'il n'y en avait pas. La police est intervenue au niveau du numéro 21 de l'avenue Pictet-de-Rochemont, où l'intimé D______, H______ et M______ s'étaient déplacés, mais pas celui des tirs. De plus, la police a laissé repartir les différents protagonistes sans les fouiller de sorte que l'arme peut très bien avoir été dissimulée à proximité ou sur un des protagonistes.</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2.3</w:t>
      </w:r>
    </w:p>
    <w:p>
      <w:r>
        <w:t>En conclusion, il est retenu que les faits se sont déroulés ainsi : le plaignant B______ était précédé de P______ lorsqu'il s'est engagé sur la rue du 31-Décembre depuis l'avenue Pictet-de-Rochemont, et était suivi de l'intimé D______, lequel se trouvait encore sur ladite avenue. À tout le moins, l'appelant, R______, M______ et H______ se trouvaient sous le préau de l'école ou à proximité. À la vue de la victime et de l'intimé D______, l'appelant est allé en direction de la première, M______ et H______ en celle du second, lequel ne s'est alors pas engagé dans la rue du 31-Décembre. Deux altercations ont eu lieu, la première, dans ladite rue, entre l'appelant et le plaignant B______, durant laquelle celui-là a tiré sur celui-ci, la seconde, avenue Pictet-de-Rochemont, entre M______, l'intimé D______ et H______, auquel P______ a ensuite prêté secours, tandis que le plaignant B______ prenait la fuite, pourchassé par R______. Il n'est pas nécessaire de déterminer si ce dernier avait rejoint l'appelant en entendant le premier tir ou aussitôt après, ses déclarations valant en tout hypothèse concession de ce qu'un son insolite a retenti, peu importe où il se trouvait à ce moment. Il est ainsi établi que l'appelant a porté trois tirs à bout portant, avec un pistolet à air comprimé, au niveau de la tête de la victime B______.</w:t>
      </w:r>
    </w:p>
    <w:p>
      <w:r>
        <w:rPr>
          <w:b/>
        </w:rPr>
        <w:t>E. 3</w:t>
      </w:r>
    </w:p>
    <w:p>
      <w:r>
        <w:t>3.1.1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3.1.2. Pour le surplus, les principes généraux rappelés précédemment s'appliquent au reproche fait à l'intimé d'avoir volontairement percuté le véhicule conduit par l'appelant, au niveau de la route de Saint-Julien 44 à Carouge, ce qu'il reconnaît. 3.1.3. Tout au long de la procédure, l'intéressé a fait preuve d'une certaine sincérité, reconnaissant non seulement avoir provoqué la collision, mais aussi avoir fait usage de son spray au poivre à l'encontre de M______ et avoir violemment frappé H______. Dans cette mesure, il bénéficie d'une crédibilité. Néanmoins, contrairement à ce qu'il avance, il n'a pas été constant dans ses déclarations sur les faits examinés ici, puisque, après avoir pourtant expliqué à la police que l'occupant du siège passager de la I______ l'avait braqué, d'où son geste, il n'a nullement évoqué cette circonstance lors de sa première audition par le MP, alors même qu'il a discuté du rôle joué par L______, lors de l'altercation intervenue après la collision. Il n'a pas simplement omis d'évoquer l'arme, mais bien donné une explication différente, motivant la collision par le fait qu'il avait considéré avoir été menacé par l'appelant, du fait que celui-ci s'était présenté au pied de son immeuble. Cette variation, certes unique, affaiblit très fortement la crédibilité de sa défense, d'autant plus qu'il n'est guère cohérent de " foncer " sur la voiture dans laquelle se tient supposément un homme armé et prêt à tirer. Le réflexe logique serait plutôt celui d'éviter le véhicule. À cela s'ajoute que l'intimé était habité par des sentiments très belliqueux, pour des motifs qu'on ignore, à l'égard de l'appelant et ses amis, à en juger par son comportement à l'égard de M______ et H______. Restent les déclarations de S______. Celle-ci était la petite amie de l'intimé lors des faits et son attestation écrite n'a en tout état qu'une portée à décharge très limitée, dès lors qu'elle a été rédigée hors de tout processus contradictoire, sans qu'il soit possible de vérifier dans quelle mesure ce dernier l'avait suscitée. Lorsqu'elle a été entendue, plusieurs mois plus tard, la jeune femme n'avait plus qu'un souvenir très vague des faits, et il lui aurait été difficile de se défausser, si tel avait été son souhait. Pour le surplus, aucun élément du dossier ne corrobore la version de l'intimé. Force est ainsi de constater qu'il n'établit pas, ainsi qu'il en a le fardeau, avoir percuté le véhicule conduit par l'appelant parce que le passager de ce dernier pointait sur lui une arme, ni même parce qu'il croyait faussement que tel était le cas.</w:t>
      </w:r>
    </w:p>
    <w:p>
      <w:r>
        <w:rPr>
          <w:b/>
        </w:rPr>
        <w:t>E. 4</w:t>
      </w:r>
    </w:p>
    <w:p>
      <w:r>
        <w:t>4.1.1. 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L'art. 122 al. 1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mais bien la nature de celle-ci (ATF 124 IV 53 consid. 2 p. 56). 3.2. L'art. 123 CP punit celui qui, intentionnellement, aura fait subir à une personne une atteinte à l'intégrité corporelle ou à la santé, la poursuite ayant lieu d'office si l'auteur est le conjoint de la victime et que l'atteinte a été commise durant le mariage ou dans l'année qui a suivi le divorce. Cette infraction implique une atteinte importante à l'intégrité corporelle, comme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Sur le plan subjectif, l'art. 122 CP définit une infraction de nature intentionnelle, le dol éventuel étant suffisant (arrêt du Tribunal fédéral 6B_922/2018 du 9 janvier 2020 consid. 4.2).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4.1.2. Selon l'art. 22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p. 152). La tentative suppose toujours un comportement intentionnel. L'équivalence des deux formes de dol direct et éventuel s'applique également à la tentative (ATF 122 IV 246 consid. 3a p. 247 s. ; arrêt du Tribunal fédéral 6B_139/2020 du 1er mai 2020 consid. 2.2). 4.1.3. La tentative de lésions corporelles graves par dol éventuel prime les lésions corporelles simples (arrêt du Tribunal fédéral 6B_954/2010 du 10 mars 2011, consid. 3.4). 4.2.1. L'art. 33 al. 1 let. a LArm sanctionne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4.2.2. Selon l'art. 4 al. 1 let. f LArm, on entend par armes, les armes à air comprimé ou au CO 2 qui développent une énergie à la bouche d'au moins 7,5 joules ou peuvent être confondues avec de véritables armes à feu du fait de leur apparence. 4.2.3. À teneur de l'art. 6 de l'Ordonnance sur les armes, les accessoires d'armes et les munitions [OArm], les armes à air comprimé, les armes au CO 2 ,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 4.2.4. Dans le contexte de l'art. 33 al. 1 let. a LArm, "sans autorisation" signifie la manipulation d'engins absolument interdits par la loi, la remise d'armes au sens large à des tiers qui ne sont pas autorisés à les manipuler (p. ex. remise à des mineurs non autorisés, à des personnes sous curatelle de portée générale ou à des personnes représentées par un mandataire pour cause d'inaptitude), ainsi que le maniement de telles armes sans les autorisations nécessaires (permis d'acquisition d'armes, permis de port d'armes, permis de commerce d'armes, etc.) (N. FACINCANI / R. SUTTER (éds), Commentaire Stämpfli, Waffengesetz (WG) , 2017, Zürich, N 5 ad art. 33).</w:t>
      </w:r>
    </w:p>
    <w:p>
      <w:r>
        <w:rPr>
          <w:b/>
        </w:rPr>
        <w:t>E. 4.3</w:t>
      </w:r>
    </w:p>
    <w:p>
      <w:r>
        <w:t>La vie du plaignant B______ n'a pas été concrètement mise en danger et il ne fait pas valoir de séquelles à long terme sur sa santé, ses blessures doivent être objectivement qualifiées de lésions corporelles simples. Toutefois, les coups de feu, bien que portés avec un pistolet à air comprimé, ont été tirés en direction du visage de la victime. Ce faisant, l'appelant ne pouvait qu'au moins envisager et accepter de l'atteindre aux yeux, avec de possibles séquelles lourdes, voire la perte d'un œil, ou causer des plaies suffisamment profondes pour lui laisser des cicatrices le défigurant de manière permanente. Ainsi, les éléments constitutifs objectif et subjectif de l'infraction de tentative de lésion corporelles graves sont réalisés, ce que l'appelant ne conteste du reste pas, pour l'hypothèse où la Cour confirmerait qu'il était l'auteur des tirs.</w:t>
      </w:r>
    </w:p>
    <w:p>
      <w:r>
        <w:rPr>
          <w:b/>
        </w:rPr>
        <w:t>E. 4.4</w:t>
      </w:r>
    </w:p>
    <w:p>
      <w:r>
        <w:t>Le rapport de la Brigade de la police technique et scientifique indique que les projectiles extraits des plaies de B______ ont été tirés au moyen d'un pistolet à plomb, soit une arme à air comprimé ou au CO 2 . S'il est vrai que cet objet n'a pas été retrouvé et qu'il n'a ainsi pas été possible de déterminer sa puissance, le plaignant B______ a déclaré qu'il avait l'impression qu'il s'agissait d'un vrai pistolet. Cette impression est confirmée par le témoignage de P______, lequel a déclaré qu'il avait réalisé uniquement "par la suite" qu'il s'agissait d'une arme factice, en constatant que les blessures de la victime formaient des "mini trous". Il sera donc retenu qu'il s'agissait d'une arme prohibée au sens de la LArm (art. 4 al. 1 let. f LArm et art. 6 OArm) de sorte qu'en en faisant usage sans être au bénéfice des autorisations nécessaires, l'appelant s'est rendu coupable d'infraction à l'art. 33 al. 1 let. a LArm.</w:t>
      </w:r>
    </w:p>
    <w:p>
      <w:r>
        <w:rPr>
          <w:b/>
        </w:rPr>
        <w:t>E. 5</w:t>
      </w:r>
    </w:p>
    <w:p>
      <w:r>
        <w:t>En heurtant violemment le véhicule conduit par l'appelant, l'intimé a causé des dommages matériels audit véhicule, soit des dommages à la propriété, au sens de l'art. 144 al. 1 CP étant rappelé qu'une plainte pénale a été déposée de ce chef. Ne pouvant se prévaloir d'aucun fait justificatif, dès lors que ses explications ont été écartées, il doit être retenu coupable de cette infraction. L'appel est, dans cette mesure, admis. En revanche, la qualification juridique de violation de l'art. 90 al. 2 LCR, proposée concurremment dans l'acte d'accusation, ne peut être retenue, faute d'appel du MP contre l'acquittement prononcé par le premier juge en application de l'art. 17 CP.</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6.1.2.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6.1.3. La peine pécuniaire est de trois jours-amende au moins et ne peut excéder 180 jours-amende. Le juge fixe leur nombre en fonction de la culpabilité de l'auteur (art. 34 al. 1 CP). En règle générale, le jour-amende est de CHF 30.- au moins et de CHF 3000.- au plus ;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6.1.4.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Si le juge suspend totalement ou partiellement l'exécution d'une peine, il impartit au condamné un délai d'épreuve de deux à cinq ans (art. 44 al. 1 CP).</w:t>
      </w:r>
    </w:p>
    <w:p>
      <w:r>
        <w:rPr>
          <w:b/>
        </w:rPr>
        <w:t>E. 6.2</w:t>
      </w:r>
    </w:p>
    <w:p>
      <w:r>
        <w:t>L'appelant n'entreprend la peine prononcée que dans la mesure où celle-ci devait être adaptée en conséquence des acquittements plaidés des chefs de tentative de lésions corporelles graves et d'infraction à la LArm. Ce verdict étant confirmé, la peine prononcée en première instance, par ailleurs adéquate au regard de l'ensemble des infractions commises et des critères applicables en matière de fixation de peine, n'a pas à être réexaminée.</w:t>
      </w:r>
    </w:p>
    <w:p>
      <w:r>
        <w:rPr>
          <w:b/>
        </w:rPr>
        <w:t>E. 6.3</w:t>
      </w:r>
    </w:p>
    <w:p>
      <w:r>
        <w:t>L'intimé D______ est reconnu coupable de dommages à la propriété (art. 144 CP) en sus de l'infraction d'empêchement d'accomplir un acte officiel (art. 186 CP) retenue par les premiers juges de sorte que la peine fixée par le TP doit être réexaminée. Les faits reprochés à l'intimé D______ sont d'une certaine gravité et ont été motivés par son caractère belliqueux et son désir de vengeance le soir des faits. Sa collaboration dans la procédure ne saurait être qualifiée de bonne, il a d'abord tenté de fuir ses responsabilités à la vue de la police et a ensuite inventé le pistolet. S'il a reconnu avoir provoqué la collision avec l'appelant cela uniquement parce qu'il ne pouvait guère le contester au vu des circonstances. Il y a concours d'infraction, ce qui constitue un facteur aggravant. L'absence d'antécédent est un facteur neutre. Ainsi, les éléments qui précèdent imposent de prononcer une peine pécuniaire pour l'infraction de dommages à la propriété (art. 144 CP). Les faits constitutifs d'empêchement d'accomplir un acte officiel (art. 286 CP) sont nécessairement sanctionnés par une peine pécuniaire. L'infraction de dommages à la propriété, abstraitement la plus grave, emporte le prononcé d'une peine pécuniaire de 90 jours-amende, laquelle constitue la peine de base et doit être augmentée de cinq jours-amende (peine théorique de 10 jours) pour tenir compte de l'empêchement d'accomplir un acte officiel (art. 286 CP). La peine pécuniaire sera arrêtée à 95 jours-amende, à CHF 50.- le jour. L'intimé sera mis au bénéfice du sursis dans la mesure où rien ne permet de retenir un pronostic défavorable quant à son comportement futur, le délai d'épreuve sera fixé à deux ans.</w:t>
      </w:r>
    </w:p>
    <w:p>
      <w:r>
        <w:rPr>
          <w:b/>
        </w:rPr>
        <w:t>E. 7</w:t>
      </w:r>
    </w:p>
    <w:p>
      <w:r>
        <w:t>L'appelant succombe sur le fond, à l'exclusion de la condamnation de l'intimé D______ du chef de dommages à la propriété, il supportera ainsi 80% des frais de la procédure d'appel, comprenant un émolument de CHF 2'000.- (art. 428 CPP et art. 14 du règlement fixant le tarif des frais en matière pénale [RTFMP]), et les 20% restant seront mis à la charge de l'intimé. Vu l'issue de la procédure, il n'y a pas lieu de revenir sur la répartition des frais de première instance.</w:t>
      </w:r>
    </w:p>
    <w:p>
      <w:r>
        <w:rPr>
          <w:b/>
        </w:rPr>
        <w:t>E. 8.1</w:t>
      </w:r>
    </w:p>
    <w:p>
      <w:r>
        <w:t>La question de l'indemnisation des parties doit être tranchée après celle des frais (arrêts du Tribunal fédéral 6B_548/2018 du 18 juillet 2018 consid. 1.1.2 ; 6B_385/2017 du 5 décembre 2017 consid. 2.1). Dans cette mesure, la décision sur les frais préjuge de l'indemnisation.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 trafprozessordnung - Jugendstrafprozessordnung, Basler Kommentar StPO/JStPO , 2 e éd., Bâle 2014, n. 10 ad art. 436). Aux termes de l'art. 433 al. 1 let. a CPP, par renvoi de l'art. 436 al. 1 CPP, la partie plaignante peut demander au prévenu une juste indemnité pour les dépenses obligatoires occasionnées par la procédure lorsqu'elle obtient gain de cause. La partie plaignante adresse ses prétentions à l'autorité pénale; elle doit les chiffrer et les justifier. Si elle ne s'acquitte pas de cette obligation, l'autorité pénale n'entre pas en matière sur la demande (art. 433 al. 2 CPP).</w:t>
      </w:r>
    </w:p>
    <w:p>
      <w:r>
        <w:rPr>
          <w:b/>
        </w:rPr>
        <w:t>E. 8.2</w:t>
      </w:r>
    </w:p>
    <w:p>
      <w:r>
        <w:t>Dans la mesure où le verdict de culpabilité concernant l'appelant est confirmé et qu'il n'obtient gain de cause sur aucun autre point en sa qualité de prévenu, aucune indemnité ne lui sera accordée pour ses frais de défense privée sur la base de l'art. 436 al. 2 CPP. L'appelant aurait pu prétendre à ce que l'intimé D______ soit condamné à le couvrir de 20% de ses frais de défense. Il n'a toutefois pas chiffré ses conclusions à ce titre de sorte qu'aucune indemnité ne lui sera allouée (art. 433 al. 2 CPP).</w:t>
      </w:r>
    </w:p>
    <w:p>
      <w:r>
        <w:rPr>
          <w:b/>
        </w:rPr>
        <w:t>E. 9</w:t>
      </w:r>
    </w:p>
    <w:p>
      <w:r>
        <w:t>9.1.1.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Ainsi,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9.2</w:t>
      </w:r>
    </w:p>
    <w:p>
      <w:r>
        <w:t>En l'occurrence, l'état de frais déposé par M e E______, défenseur d'office de D______, sera amputé de 30 minutes correspondant à la "prise de connaissance de la déclaration d'appel et des observations CPAR" , prestation incluse dans le forfait pour activités diverses. Une durée de quatre heures et 10 minutes (lecture des actes comprise) pour la rédaction de la demande de non-entrée en matière (deux pages) et du mémoire réponse à l'appel (10 pages, y compris page de garde et conclusions) paraît adéquate. En conséquence, l'indemnité de M e E______ sera arrêtée à CHF 1'076.98 correspondant à 4h10 d'activité au tarif de CHF 200.-/heure (CHF 833.33), plus la majoration forfaitaire de 20% (CHF 166.66) et l'équivalent de la TVA au taux de 7.7% en CHF 76.99.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