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P/7666/2020 vom 12. Januar 2021</w:t>
      </w:r>
    </w:p>
    <w:p>
      <w:r>
        <w:t>GE Cour de justice, 2021-01-12, FR</w:t>
      </w:r>
    </w:p>
    <w:p>
      <w:r>
        <w:rPr>
          <w:b/>
        </w:rPr>
        <w:t xml:space="preserve">Quelle: </w:t>
      </w:r>
      <w:r>
        <w:t>https://mcp.opencaselaw.ch/entscheid/ge_gerichte_P_7666_2020</w:t>
      </w:r>
    </w:p>
    <w:p>
      <w:r>
        <w:t>FR: GE_GERICHTE P/7666/2020 du 12 janvier 2021</w:t>
      </w:r>
    </w:p>
    <w:p>
      <w:r>
        <w:t>IT: GE_GERICHTE P/7666/2020 del 12 gennaio 2021</w:t>
      </w:r>
    </w:p>
    <w:p>
      <w:pPr>
        <w:pStyle w:val="Heading2"/>
      </w:pPr>
      <w:r>
        <w:t>Regeste</w:t>
      </w:r>
    </w:p>
    <w:p>
      <w:r>
        <w:t>ABUS D'AUTORITÉ;CONTRAINTE(DROIT PÉNAL);VIOLATION DU SECRET DE FABRICATION OU COMMERCIAL;PROTECTION DES DONNÉES;QUALITÉ POUR AGIR ET RECOURIR | CPP.310; CP.312; CP.181; LPD.35; CP.162; CPP.115</w:t>
      </w:r>
    </w:p>
    <w:p>
      <w:pPr>
        <w:pStyle w:val="Heading2"/>
      </w:pPr>
      <w:r>
        <w:t>Erwägungen</w:t>
      </w:r>
    </w:p>
    <w:p>
      <w:r>
        <w:rPr>
          <w:b/>
        </w:rPr>
        <w:t>E. 1</w:t>
      </w:r>
    </w:p>
    <w:p>
      <w:r>
        <w:t>La Chambre pénale de recours peut décider d'emblée de traiter sans échange d'écritures ni débats les actes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Les griefs émis sont dirigés contre une ordonnance de non-entrée en matière - décision sujette à contestation auprès de la Chambre de céans (art. 310 al. 2 cum 322 al. 2 CPP; art. 393 al. 1 let. a CPP; art. 128 LOJ/GE) -, à une exception. En effet, la société allègue nouvellement que la CDB ferait en sorte de ne plus avoir à rendre de décision d'inscription d'avocats, à son adresse. Ce faisant, la recourante se prévaut, semble-t-il, d'une autre infraction que celles dénoncées dans sa plainte. Ces prétendus évènements, faute d'avoir été portés à la connaissance du Ministère public, n'ont fait l'objet d'aucune décision préalable, susceptible d'être contestée devant l'Autorité de céans (art. 393 al. 1 let. a CPP). Le recours est donc irrecevable en tant qu'il porte sur ces aspects.</w:t>
      </w:r>
    </w:p>
    <w:p>
      <w:r>
        <w:rPr>
          <w:b/>
        </w:rPr>
        <w:t>E. 2.3</w:t>
      </w:r>
    </w:p>
    <w:p>
      <w:r>
        <w:t>Reste à déterminer si la société dispose de la qualité pour recourir.</w:t>
      </w:r>
    </w:p>
    <w:p>
      <w:r>
        <w:rPr>
          <w:b/>
        </w:rPr>
        <w:t>E. 2.3.1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même si ce bien n'est pas unique (arrêt du Tribunal fédéral 1B_576/2018 du 26 juillet 2019 consid. 2.3).</w:t>
      </w:r>
    </w:p>
    <w:p>
      <w:r>
        <w:rPr>
          <w:b/>
        </w:rPr>
        <w:t>E. 2.3.2</w:t>
      </w:r>
    </w:p>
    <w:p>
      <w:r>
        <w:t>La loi reconnaît aux personnes morales la capacité de former et d'exprimer, au travers de leurs organes, une volonté et d'agir en conséquence ( cf. art. 55 CC; ATF 141 IV 1 consid. 3.3.2). L'art. 312 CP (abus d'autorité) protège, outre l'intérêt de l'État à compter sur des fonctionnaires fiables faisant un usage raisonné du pouvoir de puissance publique qui leur a été conféré, celui des citoyens à n'être point exposé à l'exercice incontrôlé et arbitraire de ce pouvoir (arrêt du Tribunal fédéral 1B_40/2020 du 18 juin 2020 consid. 6.1), par exemple en subissant un acte de contrainte illicite (arrêt du Tribunal fédéral 6B_433/2020 du 24 août 2020 consid. 1.2.1). Le bien juridiquement protégé par l'art. 181 CP (contrainte) est la liberté d'action, plus particulièrement la libre formation et le libre exercice de la volonté (ATF 141 IV 1 précité, consid. 3.3.1).</w:t>
      </w:r>
    </w:p>
    <w:p>
      <w:r>
        <w:rPr>
          <w:b/>
        </w:rPr>
        <w:t>E. 2.3.3</w:t>
      </w:r>
    </w:p>
    <w:p>
      <w:r>
        <w:t>En l'espèce, la recourante reproche au ______ de la CDB d'avoir contrevenu aux art. 312 et 181 CP, en exigeant d'elle la divulgation de données - pour certaines confidentielles -, la menaçant, à défaut, d'un préjudice économique - induit par la suspension du traitement des demandes d'inscription, au registre cantonal, de ses clients avocats -. Elle se plaint donc d'une atteinte, via des pressions exercées sur son administrateur ______ (art. 55 CC), à sa liberté d'action. Ainsi, elle est directement touchée dans ses droits (art. 115 CPP) par les actes susvisés. Elle bénéficie, partant, du statut de partie plaignante (art. 104 al. 1 let. b CPP), et conséquemment de la qualité pour recourir (art. 382 CPP), en lien avec ces infractions. Tel n'est, en revanche, pas le cas s'agissant des prétendues tentatives d'instigation à commettre des infractions. En effet, seule la victime potentielle desdites infractions serait habilitée à quereller le refus de poursuivre l'instigateur (art. 115 CPP), et non l'auteur instigué. Le recours est donc irrecevable sur ces aspects - étant précisé que la question du caractère pénal éventuellement licite, des demandes formulées par la CDB à la société, sera examinée en lien avec les infractions alléguées aux art. 321 et 181 CP -.</w:t>
      </w:r>
    </w:p>
    <w:p>
      <w:r>
        <w:rPr>
          <w:b/>
        </w:rPr>
        <w:t>E. 2.4</w:t>
      </w:r>
    </w:p>
    <w:p>
      <w:r>
        <w:t>Les pièces nouvelles produites à l'appui du recours sont, quant à elles, recevables (arrêt du Tribunal fédéral 1B_368/2014 du 5 février 2015 consid. 3.2 in fine ).</w:t>
      </w:r>
    </w:p>
    <w:p>
      <w:r>
        <w:rPr>
          <w:b/>
        </w:rPr>
        <w:t>E. 3</w:t>
      </w:r>
    </w:p>
    <w:p>
      <w:r>
        <w:t>La société estime qu'il existe une prévention suffisante d'abus d'autorité et de contrainte contre, notamment, le ______ de la CDB.</w:t>
      </w:r>
    </w:p>
    <w:p>
      <w:r>
        <w:rPr>
          <w:b/>
        </w:rPr>
        <w:t>E. 3.1</w:t>
      </w:r>
    </w:p>
    <w:p>
      <w:r>
        <w:t>Conformément à l'art. 310 CPP, une procédure pénale peut être close par une ordonnance de non-entrée en matière, lorsque la situation est claire sur les plans factuel et juridique (arrêt du Tribunal fédéral 6B_196/2020 du 14 octobre 2020 consid. 3.1). Tel est le cas quand les faits dénoncés ne sont manifestement pas punissables, faute de réaliser les éléments constitutifs d'une infraction (al. 1 let. a). Cette condition s'interprète à la lumière de la maxime " in dubio pro duriore ". Le ministère public et l'autorité de recours disposent, dans ce cadre, d'un pouvoir d'appréciation (arrêt du Tribunal fédéral 6B_210/2020 du 11 novembre 2020 consid. 2.1 et les références citées). 3.2.1. L'art. 312 CP réprime le fait, pour un membre d'une autorité, d'abuser intentionnellement des pouvoirs de sa charge dans le dessein de se procurer ou de procurer à un tiers un avantage illicite ou de nuire à autrui. Cette infraction suppose que l'auteur use illégalement de prérogatives attachées à sa fonction; ainsi, il décide ou contraint dans un cas où il ne lui était pas permis de le faire, voire recourt, pour atteindre un but légitime, à des moyens disproportionnés (arrêt du Tribunal fédéral 6B_433/2020 précité). L'abus suppose toutefois une violation insoutenable des règles applicables (M. DUPUIS/ L. MOREILLON/ C. PIGUET/ S. BERGER/ M. MAZOU/ V. RODIGARI (éds ), Code pénal - Petit commentaire , 2e éd., Bâle 2017, n. 19 ad art. 312). 3.2.2 La CDB est une autorité administrative instituée par l'art. 14 de la Loi genevoise sur la profession d'avocat (LPAv; E 6 10). Son activité est soumise à la LPA (art. 49 LPAv). Elle est amenée à rendre des décisions (art. 1 al. 2 cum</w:t>
      </w:r>
    </w:p>
    <w:p>
      <w:r>
        <w:rPr>
          <w:b/>
        </w:rPr>
        <w:t>E. 3.3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Sur le plan objectif, la contrainte n'est contraire au droit que si elle est illicite, soit parce que le moyen utilisé ou le but poursuivi est illégal, soit parce que le moyen est disproportionné pour atteindre le but visé, soit encore parce qu'un moyen conforme au droit utilisé pour atteindre un but légitime constitue, au vu des circonstances, un moyen de pression abusif ou contraire aux moeurs (arrêt du Tribunal fédéral 6B_559/2020 du 23 septembre 2020 consid. 1.1 et les références citées). Subjectivement, il faut que l'auteur ait agi intentionnellement, c'est-à-dire qu'il ait voulu contraindre la victime à adopter le comportement visé en étant conscient de l'illicéité de son comportement; le dol éventuel suffit (arrêt du Tribunal fédéral 6B_406/2020 du 20 août 2020 consid. 2.1 in fine ).</w:t>
      </w:r>
    </w:p>
    <w:p>
      <w:r>
        <w:rPr>
          <w:b/>
        </w:rPr>
        <w:t>E. 3.4</w:t>
      </w:r>
    </w:p>
    <w:p>
      <w:r>
        <w:t>Les art. 312 et 181 CP n'entrent pas en concours, la première de ces infractions absorbant la seconde (A. MACALUSO/ L. MOREILLON/ N. QUELOZ (éds), op cit. , n. 36 ad art. 312).</w:t>
      </w:r>
    </w:p>
    <w:p>
      <w:r>
        <w:rPr>
          <w:b/>
        </w:rPr>
        <w:t>E. 3.5</w:t>
      </w:r>
    </w:p>
    <w:p>
      <w:r>
        <w:t>supra ) que le ______ de la CDB aurait eu pour intention d'adopter un comportement illicite à l'endroit de la recourante.</w:t>
      </w:r>
    </w:p>
    <w:p>
      <w:r>
        <w:rPr>
          <w:b/>
        </w:rPr>
        <w:t>E. 3.6</w:t>
      </w:r>
    </w:p>
    <w:p>
      <w:r>
        <w:t>Il en va de même des conditions subjectives. En effet, rien ne permet de considérer, en lien avec l'abus d'autorité, que la CDB aurait agi dans le dessein de nuire à la recourante et/ou d'obtenir un avantage illicite. Si tel avait été le cas, cette autorité n'aurait d'ailleurs jamais accepté, les 12 août 2019 et 9 mars 2020 ( cf. lettres B.c.a et B.e.b ), d'inscrire deux avocats à l'adresse de la société. Il ne résulte pas davantage des développements sus-exposés ( cf. consid.</w:t>
      </w:r>
    </w:p>
    <w:p>
      <w:r>
        <w:rPr>
          <w:b/>
        </w:rPr>
        <w:t>E. 3.7</w:t>
      </w:r>
    </w:p>
    <w:p>
      <w:r>
        <w:t>En conclusion, la non-entrée en matière doit être confirmée (art. 310 al. 1 let. a CPP), par substitution de motifs (arrêt du Tribunal fédéral 6B_1335/2015 du 23 septembre 2016 consid. 2.3 et 1B_137/2012 du 25 juillet 2012 consid. 4.3). Manifestement infondé, le recours sera donc rejeté.</w:t>
      </w:r>
    </w:p>
    <w:p>
      <w:r>
        <w:rPr>
          <w:b/>
        </w:rPr>
        <w:t>E. 4</w:t>
      </w:r>
    </w:p>
    <w:p>
      <w:r>
        <w:t>La partie plaignante succombe (art. 428 al. 1 CPP). Elle supportera, ainsi, les frais de la procédure, qui seront fixés à CHF 1'500.- en totalité, émolument de décision inclus (art. 3 cum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