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P/7652/2017 vom 17. Juni 2022</w:t>
      </w:r>
    </w:p>
    <w:p>
      <w:r>
        <w:t>GE Cour de justice, 2022-06-17, FR</w:t>
      </w:r>
    </w:p>
    <w:p>
      <w:r>
        <w:rPr>
          <w:b/>
        </w:rPr>
        <w:t xml:space="preserve">Quelle: </w:t>
      </w:r>
      <w:r>
        <w:t>https://mcp.opencaselaw.ch/entscheid/ge_gerichte_P_7652_2017</w:t>
      </w:r>
    </w:p>
    <w:p>
      <w:r>
        <w:t>FR: GE_GERICHTE P/7652/2017 du 17 juin 2022</w:t>
      </w:r>
    </w:p>
    <w:p>
      <w:r>
        <w:t>IT: GE_GERICHTE P/7652/2017 del 17 giugno 2022</w:t>
      </w:r>
    </w:p>
    <w:p>
      <w:pPr>
        <w:pStyle w:val="Heading2"/>
      </w:pPr>
      <w:r>
        <w:t>Regeste</w:t>
      </w:r>
    </w:p>
    <w:p>
      <w:r>
        <w:t>RISQUE DE FUITE | CPP.221</w:t>
      </w:r>
    </w:p>
    <w:p>
      <w:pPr>
        <w:pStyle w:val="Heading2"/>
      </w:pPr>
      <w:r>
        <w:t>Volltext</w:t>
      </w:r>
    </w:p>
    <w:p>
      <w:r>
        <w:t>Genève Cour de Justice (Cour pénale) Chambre pénale de recours 05.07.2022 P/7652/2017</w:t>
      </w:r>
    </w:p>
    <w:p>
      <w:r>
        <w:t>RISQUE DE FUITE | CPP.221</w:t>
      </w:r>
    </w:p>
    <w:p>
      <w:r>
        <w:t>P/7652/2017 ACPR/469/2022 du 05.07.2022 sur OTMC/1994/2022 ( TMC ) , REFUS Recours TF déposé le 10.07.2022, rendu le 12.07.2022, IRRECEVABLE, 1B_359/2022 , 1B_359/22 Descripteurs : RISQUE DE FUITE Normes : CPP.221 république et canton de Genève POUVOIR JUDICIAIRE P/7652/2017 ACPR/469/2022 COUR DE JUSTICE Chambre pénale de recours Arrêt du mardi 5 juillet 2022 Entre A______ , actuellement détenue à la prison de B______, p.a. prison de B______, ______[GE], comparant en personne, recourante. contre l'ordonnance de mise en détention provisoire rendue le 17 juin 2022 par le Tribunal des mesures de contrainte, et LE MINISTÈRE PUBLIC de la République et canton de Genève, route de Chancy 6B, 1213 Petit-Lancy - case postale 3565, 1211 Genève 3, LE TRIBUNAL DES MESURES DE CONTRAINTE , rue des Chaudronniers 9, 1204 Genève - case postale 3715, 1211 Genève 3, intimés. Vu : -          la décision du 17 juin 2022, par laquelle le Tribunal des mesures de contrainte (ci-après, TMC) a placé A______ en détention provisoire jusqu'au 16 septembre 2022;![endif]&gt;![if&gt; -          le recours et la demande de mise en liberté, déposés par A______ le 22 suivant au greffe de la prison de B______, à l'attention de la Chambre de céans.![endif]&gt;![if&gt; Attendu que : -          A______, ressortissante suisse, détentrice d'un passeport allemand (pièces H-520 s.), née en 1972, et son mari s’opposent depuis plusieurs années, en particulier sur la garde et l’entretien de leurs deux fils mineurs, confiés à leur père, puis à leur mère, puis à nouveau au père; leur divorce a été prononcé le 29 octobre 2021;![endif]&gt;![if&gt; -          placée sous curatelle, A______ conserve la jouissance et l’exercice de ses droits civils (cf. ACPR/190/2019 du 7 mars 2019);![endif]&gt;![if&gt; -          à teneur d'une expertise psychiatrique rendue en 2018 à la demande du Tribunal de protection de l’adulte et de l’enfant, A______ souffre d'un trouble de l’humeur, avec épisode émotionnel mixte et alternance très rapide de signes et de symptômes maniaques et dépressifs;![endif]&gt;![if&gt; -          A______ a été arrêtée le 29 octobre 2019 (pour menaces, insoumissions à une décision de l’autorité, violations du devoir d’assistance et d’éducation, violations de domicile, voies de fait, injures et dommages à la propriété), puis libérée sous mesures de substitution le 20 novembre 2019, avant d'être ré-arrêtée le 10 novembre 2021 (pour tentative de contrainte, utilisations abusives d’une installation de télécommunication, calomnie, injures, tentative de violation de domicile et violation de domicile, insoumissions à une décision de l’autorité, appropriation illégitime, séquestration et enlèvement, tentative de violence ou menace contre les autorités ou les fonctionnaires et voies de fait) et à nouveau libérée sous mesures de substitution le surlendemain, son recours à ce sujet ayant été rejeté ( ACPR/853/2021 );![endif]&gt;![if&gt; -          lesdites mesures de substitution, qui ont été prolongées en dernier lieu le 13 mai 2022, comportaient, notamment – sous peine de réincarcération –, l'interdiction de quitter le territoire suisse et d'envoyer " des courriels " injurieux visant tout tiers et l'obligation de respecter toute décision des autorités civiles et administratives sur ses relations personnelles avec ses enfants et d'entreprendre un suivi psychothérapeutique;![endif]&gt;![if&gt; -          dès le 22 novembre 2022, le Service de probation et d'insertion (ci-après, SPI) avisait le Ministère public de l'indiscipline montrée par A______ (22 novembre 2021 : lettre à l'établissement scolaire fréquenté par l'un des enfants; 24 novembre 2021 : rendez-vous manqué au SPI et refus de déférer au prochain, prévu le 29 suivant; avant le 23 décembre 2021 : tentative de voir ses enfants à leur domicile; 1 er février 2022 : déplacement prévu à l'établissement scolaire; 3 mars 2022 : refus de déférer à une convocation de la police; 3 mai 2022 : mise à la porte de son domicile de C______/BE, sans nouvelle adresse, sans autre possibilité de l'atteindre hors messagerie électronique) et relevait qu'aucun suivi psychiatrique ou psychothérapeutique n'était en cours, la sollicitation de E______ ayant montré ses limites;![endif]&gt;![if&gt; -          le 1 er juin 2022, A______ a fait défaut à l'audience d'instruction convoquée ce jour-là, en suite de quoi le Ministère public a décerné à la police un mandat de recherche et d'arrestation;![endif]&gt;![if&gt; -          appréhendée dans un hôtel de la place, A______ s'est vu reprocher, le 17 juin 2022, – outre la violation répétée des conditions de sa mise en liberté – de nouvelles préventions (violation de domicile, injures et menaces contre un Procureur), avant que son comportement " irascible " ne conduise à la fin prématurée de l'audience;![endif]&gt;![if&gt; -          dans sa demande de mise en détention, du même jour, le Ministère public recense, en outre, six irruptions de A______ au domicile des enfants depuis le 12 novembre 2021;![endif]&gt;![if&gt; -          dans l’ordonnance attaquée, le TMC autorise le placement en détention provisoire de A______ pour la durée de trois mois, aux motifs, pour l'essentiel, que celle-ci s'était réfugiée en Allemagne et soustraite aux communications des autorités et avait transgressé les mesures de substitution en vigueur jusqu'alors, et que l'expertise psychiatrique ordonnée le 22 mai 2022 devait pouvoir être menée à chef;![endif]&gt;![if&gt; -          dans son recours, pour ce qui n'en est ni prolixe ni inconvenant, A______ conclut à sa mise en liberté immédiate, en demandant à la justice de comprendre le fond de sa situation, soit la lutte qu'elle mène en faveur de ses enfants, et de la laisser retourner en Allemagne, pour libérer ceux-ci de la Suisse;![endif]&gt;![if&gt; -          le TMC se réfère à son ordonnance; ![endif]&gt;![if&gt; -          le Ministère public fait valoir que la décision attaquée ne souffre d'aucune critique; ![endif]&gt;![if&gt; -          le défenseur d'office de la recourante n'a pas d'observations à formuler. ![endif]&gt;![if&gt; Considérant, en droit, que : -        le recours est recevable pour avoir été déposé – en deux actes aux conclusions identiques –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CPP);![endif]&gt;![if&gt; -        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(ATF 143 IV 330 consid. 2.1; 143 IV 316 consid. 3.1 et 3.2);![endif]&gt;![if&gt; -        dans ses écritures, la recourante ne conteste formellement aucune des charges, anciennes ou nouvelles, pas plus que l'inobservation répétée des conditions posées à sa libération sous mesures de substitution;![endif]&gt;![if&gt; -        le risque de fuite (art. 221 al. 1 let. b CPP), tenu pour limité par le premier juge dans sa décision du 12 novembre 2021, prend un certain relief, dès lors que la recourante ne paraît plus avoir de domicile fixe en Suisse, dispose d'un passeport allemand et revendique ouvertement de se rendre en Allemagne, le cas échéant avec ses enfants dont elle n'a pas la garde – ce qui paraît présupposer leur enlèvement –;![endif]&gt;![if&gt; -        en outre, même si le défaut non excusé de la recourante à l'audience du 1 er juin 2022 semble avoir pesé plus dans la décision de ré-incarcération (art. 237 al. 5 CPP) que les manquements antérieurs signalés par le SPI – preuve en soit la reconduction à l'identique des mesures, le 13 mai 2022 –, il n'en reste pas moins que le risque de réitération (art. 221 al. 1 let. c CPP) repose avec une forte vraisemblance sur le mépris ouvertement affiché par la recourante pour les décisions mêmes qu'elle s'était engagée à respecter, voire sur l'extension de son comportement à une victime supplémentaire;![endif]&gt;![if&gt; -        on ne voit par conséquent pas quelle nouvelle ou autre règle de comportement, au sens de l'art. 237 CPP, serait apte à assurer le respect de la loi, hors la détention provisoire, et la recourante n'en suggère d'ailleurs aucune;![endif]&gt;![if&gt; -          le terme fixé par le premier juge ne rend pas disproportionnée la durée de la détention subie par la recourante, même cumulée avec ses privations de liberté antérieures dans la même procédure;![endif]&gt;![if&gt; -          les autres griefs, soulevés ad hominem , n’ont pas leur place dans un recours;![endif]&gt;![if&gt; -          le recours doit par conséquent être rejeté;![endif]&gt;![if&gt; -          la recourante, qui n’a pas gain de cause, assumera les frais de l’instance (art. 428 al. 1 CPP), fixés en totalité à CHF 700.-, émolument compris (art. 3 cum art. 13 al. 1 du Règlement fixant le tarif des frais en matière pénale, RTFMP; E 4 10.03), quand bien même elle est au bénéfice d’une défense d’office (arrêts du Tribunal fédéral 1B_372/2014 du 8 avril 2015 consid. 4.6 et 1B_203/2011 du 18 mai 2011 consid. 4);![endif]&gt;![if&gt; -          il n'y a pas à indemniser son défenseur, qui n'a pas participé à l'instance.![endif]&gt;![if&gt; * * * * * PAR CES MOTIFS, LA COUR : Rejette le recours. Met à la charge de A______ les frais de l'État, arrêtés à CHF 700.-. Notifie le présent arrêt ce jour, en copie, à la recourante (à la prison de B______), au Tribunal des mesures de contrainte et au Ministère public. Le communique pour information à M e D______, défenseur d'office.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P/7652/2017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595.00 - CHF Total (Pour calculer : cliquer avec bouton de droite sur le montant total puis sur « mettre à jour les champs » ou cliquer sur le montant total et sur la touche F9)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