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P/7607/2024 vom 10. September 2024</w:t>
      </w:r>
    </w:p>
    <w:p>
      <w:r>
        <w:t>GE Cour de justice, 2024-09-10, FR</w:t>
      </w:r>
    </w:p>
    <w:p>
      <w:r>
        <w:rPr>
          <w:b/>
        </w:rPr>
        <w:t xml:space="preserve">Quelle: </w:t>
      </w:r>
      <w:r>
        <w:t>https://mcp.opencaselaw.ch/entscheid/ge_gerichte_P_7607_2024</w:t>
      </w:r>
    </w:p>
    <w:p>
      <w:r>
        <w:t>FR: GE_GERICHTE P/7607/2024 du 10 septembre 2024</w:t>
      </w:r>
    </w:p>
    <w:p>
      <w:r>
        <w:t>IT: GE_GERICHTE P/7607/2024 del 10 settembre 2024</w:t>
      </w:r>
    </w:p>
    <w:p>
      <w:pPr>
        <w:pStyle w:val="Heading2"/>
      </w:pPr>
      <w:r>
        <w:t>Regeste</w:t>
      </w:r>
    </w:p>
    <w:p>
      <w:r>
        <w:t>OPPOSITION TARDIVE;NOTIFICATION IRRÉGULIÈRE | CPP.85; CPP.87; CP.353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la notification de l'ordonnance pénale, le 29 mai 2024, et, partant, le constat de la tardiveté de son opposition.</w:t>
      </w:r>
    </w:p>
    <w:p>
      <w:r>
        <w:rPr>
          <w:b/>
        </w:rPr>
        <w:t>E. 2.1</w:t>
      </w:r>
    </w:p>
    <w:p>
      <w:r>
        <w:t>À teneur de l'art. 353 al. 3 CPP, l'ordonnance pénale est immédiatement notifiée par écrit aux personnes et aux autorités qui ont qualité pour former opposition.</w:t>
      </w:r>
    </w:p>
    <w:p>
      <w:r>
        <w:rPr>
          <w:b/>
        </w:rPr>
        <w:t>E. 2.2</w:t>
      </w:r>
    </w:p>
    <w:p>
      <w:r>
        <w:t>En vertu de l'art. 87 al. 1 CPP,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les instruments internationaux prévoyant la possibilité de notification directe sont réservés (art. 87 al. 2 CPP). L'existence d'un instrument international prévoyant la possibilité d'une notification directe à l'étranger n'exclut pas la désignation d'une adresse de notification en Suisse. En effet, pour des raisons pratiques évidentes, notamment en termes de célérité, l’autorité conserve la faculté d'exiger une telle désignation, y compris en présence d'un instrument international permettant une notification directe (arrêt du Tribunal fédéral 6B_730/2021 du 20 août 2021 consid. 1.4).</w:t>
      </w:r>
    </w:p>
    <w:p>
      <w:r>
        <w:rPr>
          <w:b/>
        </w:rPr>
        <w:t>E. 2.3</w:t>
      </w:r>
    </w:p>
    <w:p>
      <w:r>
        <w:t>À teneur de l'art. 85 al. 2 CPP, les autorités pénales notifient leurs prononcés par lettre signature ou par tout autre mode de communication impliquant un accusé de réception. Le prononcé est réputé notifié lorsqu'il est remis au destinataire, à l'un de ses employés ou à toute personne de plus de seize ans vivant dans le même ménage (art. 85 al. 3 CPP). Le fait que, dans ces cas, ce n'est pas le destinataire lui-même mais néanmoins un cercle de personnes décrit par la loi qui prend connaissance de la notification est une exception au principe de la prise de connaissance personnelle voulue et expressément réglée par le législateur (ATF 144 IV 57 consid. 2.3.2). Un envoi est considéré comme notifié à son destinataire non seulement au moment où celui-ci le reçoit effectivement, mais déjà lorsque cet envoi se trouve dans sa sphère d'influence et qu'il est à même d'en prendre connaissance. Un envoi est également considéré comme notifié lorsqu'il est parvenu à une tierce personne habilitée à le recevoir. Est un tiers autorisé au sens de la jurisprudence non seulement la personne qui détient une procuration expresse du destinataire, mais également celle qui agit de manière concluante en tant que tel (arrêt du Tribunal fédéral 1C_693/2023 du 31 juillet 2024 consid. 4). Il n'est donc pas nécessaire, pour qu'une notification valable intervienne, que le destinataire reçoive effectivement l'envoi ou en prenne connaissance (arrêt du Tribunal fédéral 6B_1253/2016 du 27 mars 2017 consid. 2.4.3).</w:t>
      </w:r>
    </w:p>
    <w:p>
      <w:r>
        <w:rPr>
          <w:b/>
        </w:rPr>
        <w:t>E. 2.4</w:t>
      </w:r>
    </w:p>
    <w:p>
      <w:r>
        <w:t>En l'espèce, la recourante a été entendue en qualité de prévenue par un agent de l'Office fédéral de la douane et de la sécurité aux frontières, de sorte qu'elle devait s'attendre à recevoir une décision. Domiciliée en France, elle a, à la demande de cette autorité, communiqué, comme adresse de notification, celle de son employeur en Suisse, ce qu'elle ne conteste pas. Le pli contenant l'ordonnance pénale du 27 mai 2024 a été envoyé à cette adresse, et y a été réceptionné le surlendemain, ainsi qu'en atteste la signature figurant sur l'accusé de réception figurant au dossier. L'affirmation de la société C______ SA selon laquelle cette société n'aurait reçu ni ordonnance pénale, ni bordereau, au nom de la recourante, est dès lors manifestement erronée. Pour le surplus, la recourante ne prétend pas qu'elle n'aurait plus été l'employée de cette société au moment de la notification querellée. Il s'ensuit que l'ordonnance pénale doit être considérée comme ayant été valablement notifiée le 29 mai 2024, de sorte que le nouvel envoi du Ministère public du 12 août 2024 n'était pas de nature à faire partir un nouveau délai de recours.</w:t>
      </w:r>
    </w:p>
    <w:p>
      <w:r>
        <w:rPr>
          <w:b/>
        </w:rPr>
        <w:t>E. 3</w:t>
      </w:r>
    </w:p>
    <w:p>
      <w:r>
        <w:t>Justifiée, l'ordonnance querellée sera donc confirmée.</w:t>
      </w:r>
    </w:p>
    <w:p>
      <w:r>
        <w:rPr>
          <w:b/>
        </w:rPr>
        <w:t>E. 4</w:t>
      </w:r>
    </w:p>
    <w:p>
      <w:r>
        <w:t>La recourante, qui succombe, supportera les frais envers l'État, arrêtés en totalité à CHF 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