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P/758/2012 vom 11. Juni 2012</w:t>
      </w:r>
    </w:p>
    <w:p>
      <w:r>
        <w:t>GE Cour de justice, 2012-06-11, FR</w:t>
      </w:r>
    </w:p>
    <w:p>
      <w:r>
        <w:rPr>
          <w:b/>
        </w:rPr>
        <w:t xml:space="preserve">Quelle: </w:t>
      </w:r>
      <w:r>
        <w:t>https://mcp.opencaselaw.ch/entscheid/ge_gerichte_P_758_2012</w:t>
      </w:r>
    </w:p>
    <w:p>
      <w:r>
        <w:t>FR: GE_GERICHTE P/758/2012 du 11 juin 2012</w:t>
      </w:r>
    </w:p>
    <w:p>
      <w:r>
        <w:t>IT: GE_GERICHTE P/758/2012 del 11 giugno 2012</w:t>
      </w:r>
    </w:p>
    <w:p>
      <w:pPr>
        <w:pStyle w:val="Heading2"/>
      </w:pPr>
      <w:r>
        <w:t>Regeste</w:t>
      </w:r>
    </w:p>
    <w:p>
      <w:r>
        <w:t>DIFFAMATION; PREUVE LIBÉRATOIRE; COMPÉTENCE; DÉPENS; ASSISTANCE JUDICIAIRE | CPP.310; CPP.8; CPP.343; CPP.436; CP.14; CP.173; CPP.136</w:t>
      </w:r>
    </w:p>
    <w:p>
      <w:pPr>
        <w:pStyle w:val="Heading2"/>
      </w:pPr>
      <w:r>
        <w:t>Erwägungen</w:t>
      </w:r>
    </w:p>
    <w:p>
      <w:r>
        <w:rPr>
          <w:b/>
        </w:rPr>
        <w:t>E. 1</w:t>
      </w:r>
    </w:p>
    <w:p>
      <w:r>
        <w:t>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 Ces conditions sont respectées en l’espèce.![endif]&gt;![if&gt;</w:t>
      </w:r>
    </w:p>
    <w:p>
      <w:r>
        <w:rPr>
          <w:b/>
        </w:rPr>
        <w:t>E. 2</w:t>
      </w:r>
    </w:p>
    <w:p>
      <w:r>
        <w:t>Le recourant voit une violation de l’art. 309 al. 2 CPP dans le fait que le Ministère public a recueilli la position écrite de l’intimé. À tort. Comme le relève le Ministère public, la Chambre de céans a jugé récemment qu’un tel procédé était admissible, car expressément prévu par l’art. 145 CPP ( ACPR/202/2012 consid. 3.3).![endif]&gt;![if&gt;</w:t>
      </w:r>
    </w:p>
    <w:p>
      <w:r>
        <w:rPr>
          <w:b/>
        </w:rPr>
        <w:t>E. 3</w:t>
      </w:r>
    </w:p>
    <w:p>
      <w:r>
        <w:t>Le recourant s’étonne que la position de C______ n’ait pas été recueillie par le Ministère public. Ce grief n’a de pertinence que si, et dans la mesure où, une prévention suffisante de diffamation devait résulter du dossier contre l’auteur direct présumé. Niant que tel fût le cas, le Ministère public pouvait dès lors, à bon droit, s’abstenir d’interroger ou de faire interroger un éventuel autre participant.![endif]&gt;![if&gt;</w:t>
      </w:r>
    </w:p>
    <w:p>
      <w:r>
        <w:rPr>
          <w:b/>
        </w:rPr>
        <w:t>E. 4</w:t>
      </w:r>
    </w:p>
    <w:p>
      <w:r>
        <w:t>Le recourant estime que la mention de son inculpation _______ attentait à son honneur, qu’elle n’était pas nécessaire à la défense de C______ et qu’elle était, par conséquent, diffamatoire. L’intimé affirme n’avoir fait jamais fait siennes les accusations qu’il avait trouvées sur internet, tout en affirmant que leur mention à l’audience devait aider le Tribunal de police à cerner la personnalité du recourant et les motivations, moins louables que prétendu, de ce dernier, lorsqu’il avait calomnié son client.![endif]&gt;![if&gt;</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encore que les conditions mentionnées à l'art. 8 CPP imposent de renoncer à l'ouverture d'une poursuite pénale (let. c.). Quant à l'art.</w:t>
      </w:r>
    </w:p>
    <w:p>
      <w:r>
        <w:rPr>
          <w:b/>
        </w:rPr>
        <w:t>E. 4.2</w:t>
      </w:r>
    </w:p>
    <w:p>
      <w:r>
        <w:t>En l’occurrence, il est établi par le procès-verbal du Tribunal de police, et non contesté par ailleurs, que l’intimé a mentionné l’inculpation du recourant _______. L’existence de cette inculpation elle-même n’est pas contestée non plus. Le recourant ne soutient pas qu’en la plaidant, l’intimé l’aurait fait passer pour coupable des faits reprochés ; il objecte uniquement avoir bénéficié d’un classement ultérieur de la poursuite. Il n’est cependant pas possible de retenir qu’en évoquant cette inculpation passée, et ce fait seulement, l’intimé « maintenait », au sens de la jurisprudence, une accusation dont le recourant avait été libéré par la suite. Cela étant, il n’en reste pas moins que, dans l’ancien droit genevois, alors applicable, le terme « inculpation » signifiait qu’il y avait des charges suffisantes contre celui-ci (cf. art. 134 aCPP) d’avoir commis une ou des infractions contre l’intégrité sexuelle, en l’occurrence un crime, la contrainte sexuelle (cf. art. 10 al. 2 et 189 CP), et un délit, l’abus de détresse (cf. art. 10 al. 3 et 193 CP). L’évocation de l’inculpation était par conséquent attentatoire à l’honneur. Peu importe que l’intimé n’eût pas fait siens les termes de l’article de presse, puisqu’en plaidant, il les propageait au sens de la loi. Enfin, il n’est pas soutenable que l’allégation d’inculpation pour atteintes à l’intégrité sexuelle puisse présenter un lien quelconque avec les faits dont était saisi le Tribunal de police, à savoir des propos tenus par le recourant à l’occasion d’une assemblée générale _______. On ne voit pas ce que la nature des reproches décochés à cette occasion par celui-ci à C______, soit d’exploiter _______ et d’éluder _______, pourrait avoir de commun avec la mise en cause des mœurs du recourant auprès d’une jeune employée de maison ayant demandé l’aide et l’appui _______ animé par ce dernier. Le Ministère public n’en disconvient d’ailleurs pas, puisqu’il relève, dans la décision attaquée, que l’évocation litigieuse n’était pas « d’emblée indispensable » à la défense des intérêts de C______ et qu’elle était, même, sans lien direct avec l’accusation dont le recourant avait à répondre. L’intimé ne peut par conséquent pas se prévaloir de l’art. 14 CP sur ce point.![endif]&gt;![if&gt;</w:t>
      </w:r>
    </w:p>
    <w:p>
      <w:r>
        <w:rPr>
          <w:b/>
        </w:rPr>
        <w:t>E. 4.3</w:t>
      </w:r>
    </w:p>
    <w:p>
      <w:r>
        <w:t>Quant à la transmission aux juges prud’hommes du procès-verbal de l’audience du Tribunal de police, dont le Ministère public a sans autre admis la licéité aussi par application de l’art. 14 CP, il faut relever que la diffamation alléguée intervenait dans le cours du mandat de défendre C______, lequel était partie, à la fois, dans le procès pénal intenté au recourant et dans le procès prud’homal initié par une ancienne employée de maison – où elle y était, alors, assistée du recourant personnellement – , et après que cette employée eut elle-même été entendue comme témoin par le Tribunal de police. On aurait pu comprendre, dans une certaine mesure, que l’existence d’une inculpation ayant entraîné la suspension des activités du recourant dans _______ revêtît de l’intérêt pour C______, dès lors que celui-ci contestait à celui-là la qualité de mandataire professionnellement qualifié devant la juridiction des prud’hommes (cf. l’arrêt présidentiel sur partie et ordonnance préparatoire du 31 mars 2010) ; mais l’incident avait été soulevé dès _______, soit _______ auparavant, sans que l’intimé y alléguât cette éviction. De plus, à l’inverse de l’article publié sur internet, le procès-verbal du Tribunal de police ne relate pas les conséquences de l’inculpation sur la place du recourant dans le syndicat, mais uniquement la nature de sa mise en cause judiciaire. Autrement dit, si la loi de procédure applicable à la juridiction des prud’hommes autorise assurément la production de pièces, elle ne prémunit pas pour autant la partie qui s’en prévaut contre le reproche de diffamation. Or, on ne voit pas ce que la mise en cause des mœurs du recourant auprès d’une employée de maison pouvait apporter au procès qu’une autre employée de maison faisait à C______. L’intimé ne peut, par conséquent, pas se prévaloir de l’art. 14 CP sur ce point non plus.![endif]&gt;![if&gt;</w:t>
      </w:r>
    </w:p>
    <w:p>
      <w:r>
        <w:rPr>
          <w:b/>
        </w:rPr>
        <w:t>E. 4.4</w:t>
      </w:r>
    </w:p>
    <w:p>
      <w:r>
        <w:t>Le Ministère public objecte, certes, que la notoriété du recourant ou, à tout le moins, de ses _______ le rendait assimilable à un homme politique et qu’il devait, par conséquent, supporter de voir ses démêlés judiciaires exposés dans le cadre d’une procédure liée à ses fonctions syndicales. Ce raisonnement ne peut être suivi. Il méconnaît que les propos de l’intimé n’ont pas été tenus dans un contexte de _______, par un adversaire ou par un opposant, mais dans un tribunal, par l’avocat d’une partie. De plus, l’honneur de l’homme politique reste protégé pénalement lorsque la critique ou l'attaque, sur le fond ou dans la forme, ne se limite pas à rabaisser ses qualités et la valeur de son action, mais est également propre à l'exposer au mépris en tant qu'être humain (ATF 128 IV 53 , consid. I/A/1/a p. 57s. et les références citées). Or, il est évident que l’accusation d’avoir abusé d’une jeune femme vulnérable sortirait du cadre normal du débat politique ou syndical.![endif]&gt;![if&gt; 5. Le recours doit dès lors être admis pour violation de l’art. 14 CP. Le Ministère public n’ayant tranché la cause que sous cet angle, la Chambre de céans a d’autant moins de raison d’aborder la question, subséquente, de l’admission aux preuves libératoires que la procédure, sur ce point particulier, consiste à laisser au juge du fond, et non à l’autorité conduisant la procédure préliminaire, la compétence de dire si ces preuves sont admises ou non, étant précisé que l’autorité de jugement pourra, le cas échéant, les administrer elle-même en application de l’art. 343 CPP (B. CORBOZ, op. cit. , n. 63 ad art. 173 CP). Cette articulation était, au demeurant, celle adoptée sous l’ancien droit de procédure genevois, où les preuves libératoires n’étaient pas recueillies par le Juge d'instruction, mais par le Tribunal de police (cf. B. CORBOZ, La diffamation , SJ 1992 p. 656). Par ailleurs, le Ministère public n’a pas examiné l’éventuelle participation de C______ et de l’avocat formellement constitué pour ce dernier, employeur de l’intimé, quand bien même la plainte était aussi dirigée contre eux (cf. plainte pénale ________, p. 3, ch. 4). La cause doit par conséquent lui être renvoyée pour qu’il instruise cette question, puis qu’il saisisse le tribunal compétent en tout cas pour ce qui est de l’intimé, sauf application éventuelle de l’art. 8 CPP.![endif]&gt;![if&gt; 6. Le recourant, partie plaignante, qui obtient gain de cause, a demandé des « dépens », i.e. une indemnité pour ses dépenses obligatoires en procédure de recours, au sens des art. 433 al. 1 et 436 al. 1 CPP ; faute de les avoir chiffrées et justifiées, il ne sera pas entré en matière (art. 433 al. 2 CPP), la partie plaignante étant en effet forclose dans ce cas (N. SCHMID, Schweizerische Strafprozessordnung : Praxiskommentar , Zurich 2009, n. 10 ad art. 433).![endif]&gt;![if&gt; 7. Le recourant ne saurait non plus être indemnisé par le détour de l’assistance judiciaire, à l’octroi de laquelle il conclut à titre subsidiaire. Non seulement il n’a pas justifié de son indigence, au sens de l’art. 136 al. 1 let. a CPP, mais encore ses revenus et charges, tels qu’ils ont été établis récemment par le Tribunal de police (cf. jugement du 17 octobre 2011, p. 5), lui permettent d’assumer les frais de sa défense dans la présente instance de recours. Il ne semble d’ailleurs pas avoir bénéficié d’une défense d’office devant le Tribunal de police et n’avait pas demandé l’assistance judiciaire en déposant la plainte du 18 novembre 2011, soit un mois plus tard.![endif]&gt;![if&gt;</w:t>
      </w:r>
    </w:p>
    <w:p>
      <w:r>
        <w:rPr>
          <w:b/>
        </w:rPr>
        <w:t>E. 8</w:t>
      </w:r>
    </w:p>
    <w:p>
      <w:r>
        <w:t>L’intimé, qui succombe au sens de l’art. 428 al. 1 CPP, supportera les frais de la procédure de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