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P/7571/2023 vom 23. Juli 2024</w:t>
      </w:r>
    </w:p>
    <w:p>
      <w:r>
        <w:t>GE Cour de justice, 2024-07-23, FR</w:t>
      </w:r>
    </w:p>
    <w:p>
      <w:r>
        <w:rPr>
          <w:b/>
        </w:rPr>
        <w:t xml:space="preserve">Quelle: </w:t>
      </w:r>
      <w:r>
        <w:t>https://mcp.opencaselaw.ch/entscheid/ge_gerichte_P_7571_2023</w:t>
      </w:r>
    </w:p>
    <w:p>
      <w:r>
        <w:t>FR: GE_GERICHTE P/7571/2023 du 23 juillet 2024</w:t>
      </w:r>
    </w:p>
    <w:p>
      <w:r>
        <w:t>IT: GE_GERICHTE P/7571/2023 del 23 luglio 2024</w:t>
      </w:r>
    </w:p>
    <w:p>
      <w:pPr>
        <w:pStyle w:val="Heading2"/>
      </w:pPr>
      <w:r>
        <w:t>Regeste</w:t>
      </w:r>
    </w:p>
    <w:p>
      <w:r>
        <w:t>DÉCISION D'IRRECEVABILITÉ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1.1.1. Peuvent faire l'objet d'un appel, les jugements des tribunaux de première instance qui ont clos tout ou partie de la procédure (art. 398 al. 1 du Code de procédure pénale [CPP]). 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 (art. 399 al. 3 CPP). Dans sa déclaration, elle indique si : elle entend attaquer le jugement dans son ensemble ou seulement certaines parties (let. a) ; les modifications du jugement de première instance qu'elle demande (let. b) ; ses réquisitions de preuves (let. c). 1.1.2. Au sens de l'art. 388 al. 2 CPP, la direction de la procédure décide de ne pas entrer en matière sur les recours manifestement irrecevables.</w:t>
      </w:r>
    </w:p>
    <w:p>
      <w:r>
        <w:rPr>
          <w:b/>
        </w:rPr>
        <w:t>E. 1.2</w:t>
      </w:r>
    </w:p>
    <w:p>
      <w:r>
        <w:t>En l'espèce, l'appel est irrecevable dès lors que le courrier annonçant celui-ci n'a pas été suivi d'une déclaration d'appel dans le délai légal de 20 jours suivant la notification du jugement motivé (cf. arrêt du Tribunal fédéral 6B_458/2013 du 4 novembre 2013).</w:t>
      </w:r>
    </w:p>
    <w:p>
      <w:r>
        <w:rPr>
          <w:b/>
        </w:rPr>
        <w:t>E. 2</w:t>
      </w:r>
    </w:p>
    <w:p>
      <w:r>
        <w:t>La partie dont l'appel est irrecevable est considérée comme ayant succombé; elle supportera les frais de la procédure envers l'État (art. 428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