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P/7563/2020 vom 26. November 2024</w:t>
      </w:r>
    </w:p>
    <w:p>
      <w:r>
        <w:t>GE Cour de justice, 2024-11-26, FR</w:t>
      </w:r>
    </w:p>
    <w:p>
      <w:r>
        <w:rPr>
          <w:b/>
        </w:rPr>
        <w:t xml:space="preserve">Quelle: </w:t>
      </w:r>
      <w:r>
        <w:t>https://mcp.opencaselaw.ch/entscheid/ge_gerichte_P_7563_2020</w:t>
      </w:r>
    </w:p>
    <w:p>
      <w:r>
        <w:t>FR: GE_GERICHTE P/7563/2020 du 26 novembre 2024</w:t>
      </w:r>
    </w:p>
    <w:p>
      <w:r>
        <w:t>IT: GE_GERICHTE P/7563/2020 del 26 novembre 2024</w:t>
      </w:r>
    </w:p>
    <w:p>
      <w:pPr>
        <w:pStyle w:val="Heading2"/>
      </w:pPr>
      <w:r>
        <w:t>Regeste</w:t>
      </w:r>
    </w:p>
    <w:p>
      <w:r>
        <w:t>DISPOSITIONS PÉNALES DE LA LEI;USAGE DE FAUX(DROIT PÉNAL) | LEI.118; LEI.115; CP.251</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145 IV 154 consid. 1.1 ; 127 I 38 consid. 2a ; arrêt du Tribunal fédéral 6B_86/2019 du 8 février 2019 consid. 1.1). En tant que règle sur le fardeau de la preuve, la présomption d'innocence signifie, au stade du jugement, que ce fardeau incombe à l'accusation ; le principe est violé lorsqu'il résulte du jugement que, pour être parti de la fausse prémisse qu'il incombait à l'accusé de prouver son innocence, le juge l'a condamné parce qu'il n'avait pas apporté cette preuve (ATF 127 I 38 consid. 2a ; arrêts du Tribunal fédéral 6B_47/2018 du 20 septembre 2018 consid. 1.1 ; 6B_61/2015 du 14 mars 2016 consid. 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145 IV 154 consid. 1.1 ; 144 IV 345 consid. 2.2.3.2 et 2.2.3.3 ; 138 V 74 consid. 7 ; 127 I 38 consid. 2a). 2.2.1. L'art. 251 ch. 1 CP sanctionne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 notion de titre est définie à l'art. 110 al. 4 CP. Seuls les documents destinés et propres à prouver un fait ayant une portée juridique sont concernés. Le caractère de titre d'un écrit est relatif. Ainsi, certains de ses aspects peuvent être propres à prouver certains faits, alors que d'autres ne le sont pas (M. DUPUIS / L. MOREILLON / C. PIGUET / S. BERGER / M. MAZOU / V. RODIGARI [éds], Code pénal - Petit commentaire, 2 e éd., Bâle 2017, n. 6 ad art. 251). Le législateur réprime deux types de faux dans les titres : le faux matériel et le faux intellectuel. On parle de faux matériel lorsque le véritable auteur du titre ne correspond pas à l'auteur apparent (ATF 129 IV 130 consid. 2.1, JdT 2005 IV 118). Autrement dit, le faussaire crée un titre qui trompe sur l'identité de celui dont il émane en réalité. Commet un faux intellectuel, celui qui aura constaté ou fait constater faussement un fait ayant une portée juridique. Le faux intellectuel se rapporte ainsi à l'établissement d'un titre authentique (réalisé par l'auteur apparent), mais mensonger du fait que le contenu réel et le contenu figurant dans le titre ne concordent pas. Comme le simple mensonge écrit n'est pas répréhensible, même en présence d'un titre, il faut que celui-ci ait une valeur probante plus grande qu'en matière de faux matériel, pour que le mensonge soit punissable comme faux intellectuel (M. DUPUIS / L. MOREILLON / C. PIGUET / S. BERGER / M. MAZOU / V. RODIGARI [éds], op. cit., n. 34 ad art. 251). Selon la jurisprudence, un certificat de salaire, respectivement un décompte de salaire au contenu inexact ou un contrat de travail simulé pour obtenir une attestation de séjour constituent un simple mensonge écrit, faute de valeur probante accrue de ces titres (ATF 118 IV 363 consid. 2, JdT 1995 IV 41 ; arrêts du Tribunal fédéral 6B_382/ 2011 du 26 septembre 2001 consid. 2.2 et 6B_72/2015 du 27 mai 2015 consid.1.5 et 1.6). Lorsque l'auteur désigné par le titre est une personne morale, il y a lieu d'évaluer si le document est en soi apte à prouver que la personne morale a fait une déclaration, faute de quoi il ne s'agit pas d'un titre. Si c'est le cas, l'établissement de ce titre au nom de la personne morale par une personne qui ne peut pas (ou plus) valablement l'engager dans les rapports externes est un faux matériel (cf. ATF 123 IV 17 consid. 2b ; Commentaire romand du Code pénal II, Bâle 2017, N 29 ad art. 251 CP). Dans toutes les variantes envisagées, l'infraction est intentionnelle. L'intention doit porter sur tous les éléments constitutifs objectifs. Le dol éventuel suffit (ATF 141 IV 369 consid. 7.4). L'auteur doit donc être conscient que le document est un titre. Il doit savoir que le contenu ne correspond pas à la vérité et avoir voulu (faire) utiliser le titre en le faisant passer pour véridique, ce qui présuppose l'intention de tromper (ATF 135 IV 12 consid. 2.2). L'art. 251 CP exige également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2.2.2.1. En l'espèce, la présence et les activités de l'appelant à Genève sont bien établies à compter de 2013, dès lors qu'il ressort de son relevé AVS/AI/APG que ses cotisations sociales ont été payées. En revanche, les années dès 2008 n'y figurent pas, quand bien même, selon l'appelant, il aurait été employé par le même patron, qui animait alors des raisons sociales différentes. 2.2.2.2. Certes, l'appelant a, de manière constante, déclaré dans le cadre de la présente procédure être arrivé en Suisse en 2008. Toutefois, ses déclarations se heurtent à plusieurs écueils, le premier étant l'absence de preuve matérielle, outre les documents litigieux qui seront analysés ci-après (cf. 2.2.2.3). En effet, l'attestation médicale de 2008 n'est propre à établir qu'un séjour temporaire, en France de surcroît. En second lieu, il ressort de ses déclarations, confirmées par celles de son cousin, qu'il aurait produit également copie de ses abonnements TPG pour justifier de sa présence durant cette période, avant de concéder devant le TP n'en avoir jamais eu, faute d'adresse de domiciliation ; il appert ainsi qu'il a déjà menti sur ce point. À cela s'ajoute sa déposition devant la police en 2014 : or, s'il apparaît logique que l'appelant ait à l'époque tenté de minimiser la durée de son séjour illégal, il n'en demeure pas moins que sa présence sur le sol suisse n'est établie qu'à partir de la date mentionnée, soit celle de 2013. Par ailleurs, si R______ a corroboré ses propos, il ne faut pas perdre de vue qu'il était personnellement impliqué dans les démarches et avait tout intérêt à ce que le statut de son cousin, qu'il employait, soit régularisé. Q______ a, quant à lui, indiqué que l'appelant serait arrivé " pour la première fois " en 2006 ou 2007. Il ressort donc de leurs propos, et l'appelant le confirme également, que celui-ci a effectué un ou plusieurs allers-retours entre la Suisse et le Kosovo durant cette période. Ainsi, il appert, qu'en tout état, son séjour en Suisse n'était pas ininterrompu, de sorte que cette condition cardinale de l'opération " Papyrus " faisait défaut. À ce stade et au vu de ce qui précède, il convient d'apprécier les déclarations de l'appelant avec circonspection. Cela étant, la question de la présence effective de l'appelant en Suisse durant la période visée peut demeurer ouverte dans la mesure où les documents litigieux produits ont un contenu mensonger et sont constitutifs, pour la majorité, de faux matériels, de sorte que l'infraction est, en toute hypothèse, réalisée. 2.2.2.3. Les attestations d'emploi et de rémunération établies au nom de D______ Sàrl pour les années 2009 et 2010, ainsi que les certificats de salaire 2011 et 2012 de cette même société sont tous estampillés du timbre humide comportant l'adresse de Q______, utilisée en 2011 seulement, ce que l'intéressé a confirmé. À cet égard, le fait que celui-ci ignore si son adresse a pu être utilisée avant cette date n'est pas déterminant dans la mesure où il n'a, en tout état, pas affirmé avoir reçu le courrier destiné à cette société durant cette période. Or, avec le premier juge, on peine à comprendre comment, en 2009, une entreprise aurait déjà pu confectionner et utiliser un tampon mentionnant une adresse qu'elle n'aura que deux ans plus tard, au moment du changement d'administrateur. Il s'agit bien plutôt d'un indice que ces documents ont été confectionnés postérieurement à la date indiquée. Cela étant, c'est en vain que l'appelant se raccroche au classement dont a bénéficié son frère pour une attestation similaire, le juge n'étant pas lié par cette décision de l'autorité de poursuite, d'une part, et le caractère véridique de cette attestation n'ayant jamais été tranchée au fond, d'autre part. Ces documents, ainsi que l'attestation de versement de E______ en 2008, sont tous censés être signés par S______, selon les déclarations de ce dernier, étant précisé qu'il a, dans un second temps, nuancé ses propos en déclarant que la signature de 2008 était " probablement " la sienne. Or, il appert que seules celles des années 2009 et 2010 sont rigoureusement identiques. Elles se distinguent ainsi sensiblement des autres et ne correspondent en rien à celle de décembre 2008, que Q______ n'a, d'ailleurs, pas même reconnu. L'explication selon laquelle la signature de S______ aurait beaucoup évolué avec le temps est peu crédible dans la mesure où seulement trois mois séparent les deux griffes diamétralement opposées, de sorte que l'on est loin d'une évolution naturelle. En outre, le timbre humide comporte de nombreuses anomalies, en ce que le nom de l'enseigne ne correspond pas (" M______ – S______ " contre " E______ ENTREPRISE S______ "), qu'il comporte en sus une faute de frappe (PENTURE au lieu de PEINTURE) et que l'adresse est mal orthographiée, soit des erreurs si grossières qu'il apparaît peu probable qu'il s'agisse du timbre véritablement utilisé par la société. Au vu de ce qui précède, il existe un faisceau d'indices convergents démontrant que l'attestation de E______ n'émane pas de S______, mais d'un tiers faussaire. Il s'agit donc d'un faux matériel. Quant aux attestations de D______ Sàrl pour les années 2009 et 2010, il ressort du registre du commerce que S______ n'était habilité à signer pour cette société qu'à partir du 15 mars 2011, de sorte qu'il s'agit également de faux matériels, conformément à la jurisprudence sus-rappelées. En revanche, il n'est pas établi qu'il n'est pas l'auteur des certificats de salaire de D______ Sàrl pour les années 2011 et 2012, de sorte qu'il s'agit tout au plus de simples mensonges écrits. L'appelant ne pouvait ignorer qu'il faisait usage de faux dans la mesure où il savait n'avoir jamais été employé de D______ Sàrl ou, à tout le moins et à l'instar de E______, n'avoir travaillé que dans une moindre mesure pour ces entités. En effet, il ressort de ses déclarations qu'il s'est montré incapable de citer spontanément le nom des entreprises pour lesquelles il aurait travaillé avant 2013, soit E______ et D______ Sàrl. Il a ensuite passablement varié dans ses explications relatives à son activité au sein de E______, arguant tantôt avoir peu travaillé, tantôt avoir été employé de manière plus importante (" tout le temps " ou " au-delà de l'horaire "), afin que cela corresponde au contenu de l'attestation, avant de se retrancher derrière son ignorance ou son absence de souvenir en la matière. Or, si S______ a confirmé avoir recouru aux services de l'appelant dans le cadre de sa raison individuelle, il n'a articulé aucune date, se contentant d'évoquer une période d'avant " mars 2013 ", soulignant que l'intéressé avait très peu travaillé pour lui, de sorte que le contenu de l'attestation, qui évoque une rémunération forfaitaire sur deux mois pour une activité plus importante que de simples " bricoles " est mensonger. En ce qui concerne D______ Sàrl, les propos de l'appelant ne sont pas non plus crédibles et ont évolué en fonction des déclarations de Q______, qu'il avait désigné comme employeur dans les faits, arguant que ce dernier ne fréquentait pas les chantiers, raison pour laquelle il n'avait jamais pu constater qu'il travaillait pour cette entreprise. Il ressort cependant du dossier que Q______ était un " homme à tout faire ", chef de chantier, contremaître et " responsable administratif ", selon les besoins de l'entreprise. À ce titre, il était nécessairement amené à se rendre sur les chantiers. De plus, il n'est pas contesté qu'il s'occupait, notamment, des contrats de travail et des fiches de salaire. Il devait ainsi connaitre l'identité de tous les employés et aurait dû pouvoir confirmer si l'appelant en faisait partie, a fortiori s'il s'est chargé de son engagement, comme semble l'alléguer ce dernier, étant rappelé qu'il s'agit d'un cousin éloigné, de surcroît. Or, tel n'est pas le cas. S______ a, quant à lui, confirmé que Q______ avait travaillé, de manière ponctuelle, pour D______ Sàrl, dont il était lui-même le seul patron. Par ailleurs, s'il a confirmé avoir recouru aux services de l'appelant, en lien avec sa raison individuelle E______, il n'a jamais évoqué d'activité de celui-ci au sein de D______ Sàrl. En tout état et à suivre la version de l'appelant, S______ a indiqué que celui-ci avait très peu travaillé pour lui, ce qui contredit les temps pleins figurant sur les certificats de salaire et le fait qu'il aurait été son employé durant plus de quatre ans. Le contenu de ces pièces ne correspond donc pas non plus à la réalité. L'appelant a produit ces documents pour combler les années manquantes à sa demande, dans le but de la crédibiliser et d'obtenir ainsi la régularisation de son séjour, à laquelle il savait ne pouvoir prétendre. Il a ainsi voulu se procurer un avantage illicite. Au vu de ce qui précède, la condamnation de l'appelant du chef de faux dans les titres doit être confirmée et l'appel rejeté. 2.3.1. Selon l'art. 118 al. 1 LEI, quiconque induit en erreur les autorités chargées de l'application de la présente loi en leur donnant de fausses indications ou en dissimulant des faits essentiels et obtient, de ce fait, frauduleusement une autorisation pour lui ou pour un tiers, ou évite le retrait d'une autorisation, est puni d'une peine privative de liberté de trois ans au plus ou d'une peine pécuniaire. Selon le message du Conseil fédéral (FF 2002, p. 3588), les personnes impliquées trompent par leur comportement les autorités délivrant des autorisations, car celles-ci n'octroieraient pas d'autorisation si elles connaissaient les données réelles. Selon l'art. 90 LEI, les personnes impliquées dans la procédure sont tenues de faire des déclarations conformes à la vérité (l'étranger ou les tiers). L'obligation de collaborer a une portée essentielle en droit à l'égard des étrangers car les autorités sont tributaires des indications véridiques des requérants. Tel est avant tout le cas pour les faits qui, sans la collaboration des personnes concernées, ne peuvent pas être déterminés du tout ou pas sans efforts disproportionnés. L'auteur doit avoir un comportement frauduleux qui induit l'autorité en erreur relativement à un fait essentiel, ce qui amène celle-ci à accorder ou à ne pas retirer une autorisation ; il doit ainsi exister un lien de causalité adéquate entre la tromperie et l'octroi de l'autorisation de séjour au sens que si l'autorité avait eu connaissance de la vérité, elle n'aurait pas délivré ladite autorisation ( AARP/327/2021 du 19 octobre 2021 consid. 2.2.1). Lorsqu'une personne fournit des informations incorrectes à l'autorité mais que celles-ci ne sont d'emblée pas de nature à avoir une influence sur l'octroi d'une autorisation, la condition de fait essentiel n'est pas remplie et l'infraction de l'art. 118 al. 1 LEI n'est pas réalisée (arrêts du Tribunal fédéral 6B_838/2018 du 13 janvier 2022 consid. 5.1 ; 6B_833/2018 du 11 février 2019 consid. 1.5.2 ; 6B_72/2015 du 27 mai 2015 consid. 2.2 ; 6B_497/2010 du 25 octobre 2010 consid. 1.1). Le résultat de l'infraction se produit lorsque l'autorisation de séjour est accordée. À défaut, il s'agit d'une tentative (art. 22 CP). L'infraction est intentionnelle ; le dol éventuel suffit (arrêt du Tribunal fédéral 6B_838/2018 du janvier 2022 consid. 5.1 ; voir également : AARP/309/2022 du 6 octobre 2022 consid. 2.3.2 ; AARP/179/2022 du 15 juin 2022 consid. 2.1.2). L'opération dite " PAPYRUS ", qui a pris fin au 31 décembre 2018, a visé à régulariser la situation des personnes non ressortissantes d'un pays de l'UE/AELE, bien intégrées et répondant à différents critères, à savoir : avoir un emploi, être indépendant financièrement, ne pas avoir de dettes, avoir séjourné à Genève de manière continue sans papiers pendant cinq ans minimum pour les familles avec enfants scolarisés ou sinon dix ans minimum, faire preuve d'une intégration réussie, et ne pas avoir de condamnation pénale autre que celle pour séjour illégal ( ATA/1255/2022 du 13 décembre 2022 consid. 5 ; ATA/1153/2022 du 15 novembre consid. 7 ; ATA/878/2022 du 30 août 2022 consid. 7 ; ATA/679/2022 du 28 juin 2022 consid. 6). 2.3.2. En l'espèce, l'appelant a produit, devant l'autorité, de faux titres, dans le but de démontrer qu'il remplissait la condition d'un séjour ininterrompu de dix ans, requise par l'opération " Papyrus ". Ce faisant, il a cherché à tromper l'autorité, dès lors qu'il n'ignorait pas, pour s'être renseigné auprès du syndicat F______, que sans les documents litigieux, sa demande serait vouée à l'échec, dans la mesure où il lui manquait des preuves de sa présence à Genève pour les années antérieures à 2013. L'appelant a agi intentionnellement. Au vu de ce qui précède, la condamnation de l'appelant du chef de tentative de comportement frauduleux à l'égard des autorités doit également être confirmée et l'appel rejeté. 2.4.1. Se rend coupable de violation de l'art. 115 al. 1 LEI, quiconque contrevient aux dispositions sur l'entrée en Suisse prévues à l'art. 5 LEI (let. a), y séjourne illégalement (let. b) ou exerce une activité lucrative sans autorisation (let. c). 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 ce principe est également rappelé à l'art. 3 al. 2 let. a CPP qui prévoit que les autorités pénales s'y conforment (arrêt du Tribunal fédéral 6B_472/2012 du 13 novembre 2012 consid. 2.1). Le principe de la bonne foi protège ainsi le justiciable dans la confiance légitime qu'il place dans sa relation avec les autorités. Le MP a récemment changé de pratique quant à l'opportunité de poursuivre une infraction de séjour illégal (art. 115 al. 1 let. b LEI) dans l'hypothèse où un prévenu est acquitté de celle prévue par l'art. 118 LEI, dans le cadre d'une opération de régularisation comme " Papyrus ", et ce pour la période pénale couverte par celle-ci. Ce raisonnement s'inscrit dans le contexte particulier où des étrangers sans autorisation sont invités par l'État à dévoiler leur situation irrégulière dans l'espoir de se voir octroyer un permis. Il paraît en effet conforme au principe de la bonne foi que les autorités pénales, qui n'auraient pas eu connaissance du séjour illégal sans la révélation volontaire de l'administré, ne le poursuive pas si celui-ci n'adopte aucun comportement frauduleux à l'égard des autorités ( AARP/70/2023 du 6 mars 2023 consid. 3.1 et 3.2 ; AARP/118/2023 du 27 mars 2023 consid. 2.1.5). Cela se justifie également au regard de la règle selon laquelle nul ne peut être contraint de s'auto-incriminer, qui constitue un principe général applicable à la procédure pénale, découlant de l'art. 32 Cst., de l'art. 14 al. 3 let. g du Pacte international relatif aux droits civils et politiques (Pacte ONU II ; RS 0.103.2) et du droit à un procès équitable au sens de l'art. 6 ch. 1 CEDH (ATF 142 IV 207 consid. 8.3). Ce raisonnement ne s'applique toutefois qu'au plaideur qui était en droit de penser au moment où il avait déposé la requête, que celle-ci avait des chances d'aboutir, à l'exclusion de celui qui avait fait usage de faux pour tenter d'induire l'autorité en erreur ( AARP/235/2023 du 6 juillet 2023 consid. 3.2.2). Autrement dit, seul l'étranger de bonne foi peut se prévaloir de la protection conférée par une opération tendant à permettre la régularisation d'étrangers séjournant et travaillant illégalement en Suisse mais pouvant être tenus pour étant désormais bien intégrés et répondant aux critères définis aux fins de ladite opération ( AARP/458/2023 du 29 novembre 2023 consid. 3.5.2). 2.4.2. Dans la mesure où l'appelant a tenté de tromper l'OCPM en usant de faux titres, il ne peut en aucun cas se prévaloir de la bonne foi. L'infraction à l'art. 115 al. 1 let. b et c LEI est donc réalisée, étant rappelé que l'appelant a reconnu les faits. Le verdict de culpabilité d'infraction à l'art. 115 al. 1 let. b et c LEI doit donc être confirmé et l'appel rejeté.</w:t>
      </w:r>
    </w:p>
    <w:p>
      <w:r>
        <w:rPr>
          <w:b/>
        </w:rPr>
        <w:t>E. 3</w:t>
      </w:r>
    </w:p>
    <w:p>
      <w:r>
        <w:t>3.1.1. L'infraction de faux dans les titres (art. 251 ch. 1 CP) est réprimée par une peine privative de liberté de cinq ans au plus ou d'une peine pécuniaire. Celle de comportement frauduleux à l'égard des autorités (art. 118 al. 1 LEI) est punie d'une peine privative de liberté de trois ans au plus ou d'une peine pécuniaire. Enfin, le séjour illégal et le travail sans autorisation (art. 115 al. 1 let. b et c LEI) sont sanctionnés par une peine privative de liberté d'un an au plus ou une peine pécuniaire.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3.1.4. L'art. 49 al. 1 CP prévoit que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3.2</w:t>
      </w:r>
    </w:p>
    <w:p>
      <w:r>
        <w:t>En l'espèce, la faute de l'appelant est loin d'être négligeable. Il a séjourné et travaillé en Suisse sans les autorisations nécessaires, durant une longue période pénale. Par ailleurs, il n'a pas hésité à fournir des documents confectionnés de toutes pièces pour tenter de tromper l'autorité dans l'espoir de bénéficier de l'opération " Papyrus ". Ce faisant, il a porté atteinte à la confiance que l'administration est en droit d'attendre de l'administré ainsi qu'à la bonne foi dans les rapports entre celui-ci et l'État. Ses mobiles sont purement égoïstes, puisqu'il a recherché avant tout un bénéfice économique, au mépris des règles du droit des étrangers en vigueur. Sa volonté de s'établir en Suisse ne justifie en rien ses agissements. Il y a concours d'infractions, facteur d'aggravation de la peine. Il n'a pas d'antécédent, facteur neutre sur la peine. Si sa collaboration à la procédure peut être jugée comme bonne s'agissant du séjour illégal et du travail sans autorisation, elle doit être qualifiée de mauvaise pour les autres infractions. Sa prise de conscience est nulle. Le principe de la peine pécuniaire est acquis à l'appelant. L'infraction objectivement la plus grave, celle de faux dans les titres, justifierait, à elle seule, d'être sanctionnée par une peine de base de 60 jours-amende, laquelle doit être augmentée de 40 jours-amende pour tenir compte de la tentative de comportement frauduleux à l'égard des autorités (peine hypothétique de 60 jours-amende), ainsi que de 25 jours-amende supplémentaires pour le séjour illégal (peine hypothétique de 40 jours-amende) et de 25 jours-amende pour l'infraction de travail sans autorisation (peine hypothétique de 40 jours-amende). La peine de 150 jours-amende, sous déduction de deux jours de détention avant jugement, prononcée par le premier juge sera partant confirmée. Il en ira de même de la quotité du jour-amende. Le sursis accordé est acquis à l'appelant et le délai d'épreuve de trois ans, adéquat, sera lui aussi confirmé (art. 42 al. 1 CP).</w:t>
      </w:r>
    </w:p>
    <w:p>
      <w:r>
        <w:rPr>
          <w:b/>
        </w:rPr>
        <w:t>E. 4</w:t>
      </w:r>
    </w:p>
    <w:p>
      <w:r>
        <w:t>L'appelant, qui succombe, supportera les frais de la procédure envers l'État, lesquels comprendront un émolument d'arrêt en CHF 1'500.- (art. 428 al. 1 CPP et art. 14 al. 1 let e du Règlement fixant le tarif des frais en matière pénale [RTFMP]). Il en ira de même du sort de l'émolument complémentaire de jugement en CHF 600.-. Enfin, il n'y a pas lieu de revoir la répartition des frais de première instance, vu l'issue de l'appel.</w:t>
      </w:r>
    </w:p>
    <w:p>
      <w:r>
        <w:rPr>
          <w:b/>
        </w:rPr>
        <w:t>E. 5</w:t>
      </w:r>
    </w:p>
    <w:p>
      <w:r>
        <w:t>L'appelant sera débouté de ses conclusions en indemnisation (art. 429 CPP a contrario).</w:t>
      </w:r>
    </w:p>
    <w:p>
      <w:r>
        <w:rPr>
          <w:b/>
        </w:rPr>
        <w:t>E. 6</w:t>
      </w:r>
    </w:p>
    <w:p>
      <w:r>
        <w:t>Il n'y a pas non plus lieu de revenir sur le sort des valeurs séquestrées qui serviront à couvrir les frais de la procédure dans la mesure où l'appelant y a été condamné (art. 268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