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P/7543/2017 vom 6. Februar 2019</w:t>
      </w:r>
    </w:p>
    <w:p>
      <w:r>
        <w:t>GE Cour de justice, 2019-02-06, FR</w:t>
      </w:r>
    </w:p>
    <w:p>
      <w:r>
        <w:rPr>
          <w:b/>
        </w:rPr>
        <w:t xml:space="preserve">Quelle: </w:t>
      </w:r>
      <w:r>
        <w:t>https://mcp.opencaselaw.ch/entscheid/ge_gerichte_P_7543_2017</w:t>
      </w:r>
    </w:p>
    <w:p>
      <w:r>
        <w:t>FR: GE_GERICHTE P/7543/2017 du 6 février 2019</w:t>
      </w:r>
    </w:p>
    <w:p>
      <w:r>
        <w:t>IT: GE_GERICHTE P/7543/2017 del 6 febbraio 2019</w:t>
      </w:r>
    </w:p>
    <w:p>
      <w:pPr>
        <w:pStyle w:val="Heading2"/>
      </w:pPr>
      <w:r>
        <w:t>Regeste</w:t>
      </w:r>
    </w:p>
    <w:p>
      <w:r>
        <w:t>PLAQUE DE CONTRÔLE ; USAGE ABUSIF DE PERMIS ET DE PLAQUES ; IN DUBIO PRO REO ; ERREUR ; AVEU | LCR.97; CP.13.al1; CP.21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 2.1.2.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références citées). 2.2.1. A teneur de l'art. 97 al. 1 let. e LCR, est puni d’une peine privative de liberté de trois ans au plus ou d’une peine pécuniaire quiconque falsifie ou contrefait des plaques de contrôle pour en faire usage. Objectivement, l’infraction suppose que l’auteur falsifie une plaque de contrôle authentique émise par une autorité compétente ou crée une nouvelle plaque de contrôle contrefaite pour en faire usage. Sur le plan subjectif, l’auteur doit avoir agi intentionnellement (ATF 143 IV 515 consid. 1.1 = JdT 2017 I p. 383 et les références). 2.2.2. Selon l'art. 13 al. 1 du code pénal suisse du 21 décembre 1937 (CP - RS 311.0), quiconque agit sous l'influence d'une appréciation erronée des faits est jugé d'après cette appréciation si elle lui est favorable. 2.2.3.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L'erreur sur l'illicéité ne saurait être admise lorsque l'auteur doutait lui-même ou aurait dû douter de l'illicéité de son comportement (ATF 121 IV 109 consid. 5b) ou lorsqu'il savait qu'une réglementation juridique existe, mais qu'il a négligé de s'informer suffisamment à ce sujet (ATF 120 IV 208 consid. 5b ; arrêt du Tribunal fédéral 6B_457/2009 consid. 1.1). La réglementation relative à l'erreur sur l'illicéité repose sur l'idée que le justiciable doit faire tout son possible pour connaître la loi et que son ignorance ne le protège que dans des cas exceptionnels (arrêt du Tribunal fédéral 6B_526/2014 du 2 février 2015). Il faut, pour que l'auteur puisse être mis au bénéfice de l'erreur de droit, non seulement qu'il ait eu ou cru avoir des raisons d'admettre que son acte n'était en rien contraire au droit, mais encore que ces raisons l'excusent de son erreur (ATF 104 IV 217 = JdT 1980 IV 2). Selon JEANNERET, une erreur de droit apparaît exclue s'agissant de la falsification de plaques, respectivement de leur utilisation, dans la mesure où il n'est pas envisageable de soutenir qu'un auteur pourrait avoir des motifs légitimes d'ignorer que cela est interdit (Y. JEANNERET, Les dispositions pénales de la Loi sur la circulation routière (LCR) , Berne 2007, n. 123 ad art. 97 LCR). 2.3.1. En l'espèce, A______ a spontanément avoué lors de deux auditions successives à la police, à près de huit mois d'intervalle, avoir lui-même créé et apposé la plaque litigieuse sur un camion de la société l'employant, après avoir contacté le Service cantonal des véhicules qui lui avait dit d'attendre deux semaines avant de faire une déclaration de perte auprès d'un poste de police. L'appelant essaie vainement d'arguer que lors de ces deux auditions initiales il n'avait pas pris pleinement conscience de la gravité des faits ni même des conséquences, en particulier sur sa demande de naturalisation. Outre le fait que ces justifications sont difficilement compréhensibles, elles plaident en faveur d'une rétractation de pure circonstance, comme l'a justement relevé l'autorité de première instance. Ces aveux initiaux semblent crédibles, dès lors qu'ils sont circonstanciés et détaillés, s'agissant notamment des raisons qui l'ont poussé à retarder l'annonce à la police. Ils s'inscrivent de surcroît dans la continuité du témoignage de D______, que l'appelant n'a pas remis en question devant les forces de l'ordre, selon lequel A______ avait été avisé par ses soins de la perte de la plaque. Par la suite, l'appelant a contesté la fabrication de la plaque d'immatriculation finalement apposée sur le véhicule litigieux. Il a néanmoins, devant le Ministère public et le premier juge, non seulement beaucoup varié dans ses explications, mais s'est également montré confus et s'est contredit sur plusieurs points, en particulier quant à la personne l'ayant informé de la perte de la plaque et à quelle date. Il paraît en outre douteux que le chauffeur G______ ait décidé d'écarter la plaque recopiée à l'ordinateur, puis plastifiée par l'appelant, pour en fabriquer une plus solide en PVC, compte tenu de l'aspect final grossier de la plaque retrouvée sur le poids lourd. A ce sujet, les explications de l'appelant devant le procureur, selon lesquelles il avait " personnellement veillé à ce que les choses soient bien faites ", ce dans un but sécuritaire, alors même qu'il ne savait pas qu'il violait le droit, paraissent, si ce n'est une confession à demi-mot, une vaine tentative de justification formulée visiblement pour les besoins de la cause. Ses rétractations n'emportent ainsi pas conviction et c'est à juste titre que le Tribunal de police a reconnu le prévenu coupable de l'acte qu'il a initialement admis avoir commis, soit la falsification d'une plaque de contrôle authentique pour en faire usage. Les attestations de deux employés de la société l'employant, produites uniquement en appel, n'amènent pas à considérer différemment la situation, étant relevé que l'appelant n'a jamais prétendu que ceux-ci auraient été présents au moment où il fabriquait la plaque litigieuse pas plus qu'au moment où elle aurait été apposée, ou non, sur le véhicule concerné. Dans cette mesure, la demande de leur audition, au demeurant non réitérée, était sans pertinence pour trancher l'appel. 2.3.2. Après la perte de la plaque d'immatriculation, l'appelant admet avoir téléphoné au Service cantonal des automobiles, à tout le moins le 25 mars 2017, soit avant l'interpellation de D______, ce qui démontre qu'il avait pleinement conscience de l'existence de certaines règles et pratiques s'agissant de la perte de plaques de contrôle. Une fois le service compétent au bout du fil, il lui était donc loisible de s'informer sur les démarches précises à effectuer, lesquelles sont au demeurant facilement accessibles sur le site internet du Service cantonal des automobiles (https://www.ge.ch/immatriculation-plaques/perte-vol-plaques). Dans tous les cas, en sa qualité de responsable logistique du parc automobile de la société l'employant, il ne peut valablement soutenir avoir méconnu une règle aussi élémentaire, quand bien même il ne s'occupait pas des tâches administratives, et encore moins qu'il aurait eu des raisons valables d'ignorer qu'il ne pouvait créer ni faire usage d'une fausse plaque d'immatriculation, étant précisé qu'il réside sur le territoire suisse depuis plus de 20 ans. Partant, il a bien agi avec conscience et volonté et l'existence d'une erreur sur l'illicéité devant être niée et le jugement de première instance - en tant qu'il reconnait l'appelant coupable de l'art. 97 al. 1 let. e LCR - doit être confirmé.</w:t>
      </w:r>
    </w:p>
    <w:p>
      <w:r>
        <w:rPr>
          <w:b/>
        </w:rPr>
        <w:t>E. 3</w:t>
      </w:r>
    </w:p>
    <w:p>
      <w:r>
        <w:t>3.1. Selon l'art. 100 ch. 1 al. 2 LCR dans les cas de très peu de gravité, le prévenu sera exempté de toute peine. Savoir si le cas est de très peu de gravité dépend de l'ensemble des circonstances objectives et subjectives pertinentes pour l'appréciation de la faute (ATF 124 IV 184 consid. 3a). La jurisprudence subordonne ainsi l'admission d'un cas de très peu de gravité à des exigences élevées. (ATF 117 IV 302 consid. 3b/cc ; arrêt du Tribunal fédéral 6B_ 299/2011 du 1 er septembre 2011 consid. 3.4). Cette disposition ne doit pas servir à rendre illusoires ni à affaiblir les sanctions pénales prévues par la loi (ATF 94 IV 81 consid. 2 = JdT 1968 I 485 p. 110).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 3.2.2. 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Code pénal, Petit Commentaire , Bâle 2017, n. 6 des rem. prél. ad art. 34 à 41), ce qui est le cas en l'espèce. 3.2.3. L’art. 42 al. 4 aCP prévoit que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3.2.4.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 6B_264/2007 du 19 septembre 2007 consid. 4.5). Le juge doit ensuite, en fonction de la situation financière de l'auteur, fixer la quotité de l'amende de manière qu'il soit frappé dans la mesure adéquate (ATF 129 IV 6 consid. 6.1 dans JdT 2005 IV p. 215 ; 119 IV 330 consid. 3 p. 337). La situation économique déterminante est celle de l'auteur au moment où l'amende est prononcée (arrêt du Tribunal fédéral 6B_547/2012 du 26 mars 2013 consid. 3.4 et les références). Un jour de peine privative de liberté de substitution (art. 106 al. 2 CP) correspond schématiquement à CHF 100.- d'amende (R. ROTH / L. MOREILLON, Code pénal I : art. 1-100 CP , Bâle 2009, n. 19 ad art. 106).</w:t>
      </w:r>
    </w:p>
    <w:p>
      <w:r>
        <w:rPr>
          <w:b/>
        </w:rPr>
        <w:t>E. 3.3</w:t>
      </w:r>
    </w:p>
    <w:p>
      <w:r>
        <w:t>En l'espèce, la faute commise par l'appelant n'est pas insignifiante, mais revêt bien une certaine gravité, ce qui ressort déjà de la peine menace prévue par l'art. 97 al. 1 let. e LCR, qui n'est pas une simple contravention mais un délit. Concrètement, l'appelant a mis en danger la circulation routière en utilisant des plaques contrefaites, s'en prenant à la confiance que l'on doit pouvoir accorder aux signes et documents officiels. Partant, l'appelant ne sera pas mis au bénéfice de l'art. 100 ch. 1 al. 2 LCR. Sa collaboration au cours de la procédure a été mauvaise vu les explications subséquentes contradictoires fournies. Aucune prise de conscience ne peut être relevée en sa faveur, l'appelant ayant au contraire tenté de rejeter la faute sur son collègue. Dans ces conditions, la peine pécuniaire de 20 jours-amende à CHF 120.- l'unité, infligée à l'appelant par le Tribunal de police, n'est nullement critiquable, étant adaptée tant à sa faute qu'à sa situation personnelle. L'appelant n'a, du reste, pas contesté en soi cette quotité. Le sursis est acquis à l'appelant et le délai d'épreuve fixé à trois ans est adéquat, compte tenu de son absence de prise de conscience. A titre de prévention spéciale, le prononcé d'une amende en sus s'impose au titre de sanction immédiate. A cet égard, le montant arrêté à CHF 500.-, également non critiqué en soi, est approprié à la faute commise, de même que la peine privative de liberté de substitution de cinq jours. Partant, le jugement entrepris doit être intégralement confirmé et l'appel rejeté.</w:t>
      </w:r>
    </w:p>
    <w:p>
      <w:r>
        <w:rPr>
          <w:b/>
        </w:rPr>
        <w:t>E. 4</w:t>
      </w:r>
    </w:p>
    <w:p>
      <w:r>
        <w:t>L'appelant, qui succombe, supportera les frais de la procédure envers l'État, comportant un émolument de CHF 1'500.-. (art. 428 CPP et 14 al. 1 let. e du Règlement fixant le tarif des frais en matière pénale du 22 décembre 2010 [RS E 4 10.03]).</w:t>
      </w:r>
    </w:p>
    <w:p>
      <w:r>
        <w:rPr>
          <w:b/>
        </w:rPr>
        <w:t>E. 5</w:t>
      </w:r>
    </w:p>
    <w:p>
      <w:r>
        <w:t>Vu l'issue de la procédure, les conclusions en indemnisation de l'appelant seront rejetées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