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P/7512/2016 vom 20. Februar 2019</w:t>
      </w:r>
    </w:p>
    <w:p>
      <w:r>
        <w:t>GE Cour de justice, 2019-02-20, FR</w:t>
      </w:r>
    </w:p>
    <w:p>
      <w:r>
        <w:rPr>
          <w:b/>
        </w:rPr>
        <w:t xml:space="preserve">Quelle: </w:t>
      </w:r>
      <w:r>
        <w:t>https://mcp.opencaselaw.ch/entscheid/ge_gerichte_P_7512_2016</w:t>
      </w:r>
    </w:p>
    <w:p>
      <w:r>
        <w:t>FR: GE_GERICHTE P/7512/2016 du 20 février 2019</w:t>
      </w:r>
    </w:p>
    <w:p>
      <w:r>
        <w:t>IT: GE_GERICHTE P/7512/2016 del 20 febbraio 2019</w:t>
      </w:r>
    </w:p>
    <w:p>
      <w:pPr>
        <w:pStyle w:val="Heading2"/>
      </w:pPr>
      <w:r>
        <w:t>Regeste</w:t>
      </w:r>
    </w:p>
    <w:p>
      <w:r>
        <w:t>ABUS DE CONFIANCE ; ESCROQUERIE ; INFRACTION PAR MÉTIER ; FAUX INTELLECTUEL DANS LES TITRES ; FAUX MATÉRIEL DANS LES TITRES ; PEINE PRIVATIVE DE LIBERTÉ ; SURSIS PARTIEL À L'EXÉCUTION DE LA PEINE ; CERTIFICAT D'ACTIONS ; SOCIÉTÉ IMMOBILIÈRE ; EXPERTISE PSYCHIATRIQUE ; DÉFICIENCE MENTALE ; CAPACITÉ DE DISCERNEMENT ; IN DUBIO PRO REO ; FIXATION DE LA PEINE ; SÉQUESTRE(MESURE PROVISIONNELLE); SUPPRESSION(EN GÉNÉRAL) ; LIMITATION(EN GÉNÉRAL); POUVOIR DE DISPOSER ; PARTIE CIVILE ; FRAIS DE LA PROCÉDURE ; DÉFENSE D'OFFICE | CP.138.al1.ch1; CP.146; CP.251.ch1; CP.47; CP.49; aCP.43; aCP.77b; CPP.404; CPP.389.al1; CPP.139.al2; CPP.198.al1.letb; CPP.197.al1; CPP.263; CPP.266.al3; CPP.267; CPP.126.al1; CPP.426; CPP.433; CPP.434; CPP.422; CPP.135; CC.16; CP.71.al3</w:t>
      </w:r>
    </w:p>
    <w:p>
      <w:pPr>
        <w:pStyle w:val="Heading2"/>
      </w:pPr>
      <w:r>
        <w:t>Erwägungen</w:t>
      </w:r>
    </w:p>
    <w:p>
      <w:r>
        <w:rPr>
          <w:b/>
        </w:rPr>
        <w:t>E. 1</w:t>
      </w:r>
    </w:p>
    <w:p>
      <w:r>
        <w:t>1.1.1. L'appel et l'appel joint sont recevables pour avoir été interjetés et motivés selon la forme et dans les délais prescrits (art. 398, 399, 400 al. 3 let. b et 401 CPP). 1.1.2.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w:t>
      </w:r>
    </w:p>
    <w:p>
      <w:r>
        <w:rPr>
          <w:b/>
        </w:rPr>
        <w:t>E. 1.2</w:t>
      </w:r>
    </w:p>
    <w:p>
      <w:r>
        <w:t>L'appelant, ancien notaire assisté d'un avocat, conclut dans sa déclaration d'appel, en particulier à son acquittement des chefs d'accusation relatifs aux mouvements bancaires pour la période allant de décembre 2012 à décembre 2013 inclus. Il ne conteste donc pas sa condamnation pour ceux intervenus en 2014. Par conséquent, le jugement de première instance le reconnaissant coupable d'escroquerie par métier est définitif et exécutoire concernant les retraits du compte AE______ de l'intimée entre les 17 juin et 28 novembre 2014 (CHF 253'900.- ; cf . point B.l.c.e), les virements depuis ce même compte en sa faveur, en celle de sa société et en paiement du leasing de la I______ entre les 28 novembre 2014 et 17 mars 2015 (CHF 362'068.- ; cf . point B.l.c.f), les retraits sur le compte T______ entre les 10 janvier et 1 er septembre 2014 (CHF 315'000.- ; cf . point B.m.c.), ainsi que les six remises d'espèces en ses mains entre avril et octobre 2014 depuis le compte U______ (CHF 300'000.- ; cf . point B.o.c), à savoir un total de CHF 1'230'968.- . A toutes fins utiles, il est relevé que l'appelant a déjà été acquitté par le TCO pour les retraits de 2012, à savoir CHF 40'000.- en deux fois les 7 et 10 décembre 2012 auprès de AC______, respectivement Z______, et CHF 15'000.- le 7 décembre 2012 depuis le compte T______, de même que pour le virement de CHF 66'600.-, en mars 2016, du compte U______ en faveur de K______ SA. Cette décision lui est acquise.</w:t>
      </w:r>
    </w:p>
    <w:p>
      <w:r>
        <w:rPr>
          <w:b/>
        </w:rPr>
        <w:t>E. 1.3</w:t>
      </w:r>
    </w:p>
    <w:p>
      <w:r>
        <w:t>Aux termes de l'art. 267 al. 1 CPP, si le motif du séquestre disparaît, le ministère public ou le tribunal lève la mesure et restitue les objets et valeurs patrimoniales à l'ayant droit. 8.2.1. Le motif des séquestres liés au certificat d'actions de la H______ et à l'immeuble 8______ de la commune de ______ (GE) disparait avec l'acquittement de l'appelant dans ce complexe de faits ( cf . consid. 5.1.3). 8.2.2. Cependant, cet acquittement se fonde sur la forte vraisemblance de la version plaidée par la défense devant la CPAR consistant en l'acquisition de la villa par l'intimée via une SI, dont elle était l'administratrice, cette construction permettant de placer un voile pour dissimuler l'identité du véritable propriétaire, à savoir l'appelant. En effet, la volonté réelle des parties était que l'appelant ait la maîtrise totale et exclusive sur cette villa, ce qui ne pouvait survenir sans ce stratagème, incluant des conventions de "prêt" et un contrat de "bail" fictifs, en raison de ses notoires problèmes financiers. In fine , il était encore convenu que les enfants de l'appelant suppléent à leur majorité à l'intimée dans l'administration de la H______, ce qui a bien eu lieu pour C______, laquelle n'a ce nonobstant jamais déclaré fiscalement quoi que ce soit à cet égard, en Suisse et en France. Au vu de ce qui précède, l'acquittement susvisé ne peut pas avoir pour conséquence la restitution à C______ du certificat d'actions afférent à la H______, et donc de la villa. En effet, sa remise à C______ par l'appelant apparait comme l'un des rouages du stratagème développé supra . Il reviendra au Ministère public de déterminer si un tel procédé est pénalement relevant. Dans la mesure où de nouvelles investigations pourraient s'avérer nécessaires, il est justifié de séquestrer le certificat d'actions, et conséquemment la villa y afférente, à titre conservatoire, en particulier en vue de sa restitution aux potentiels lésés (art. 263 al. 1 let. c CPP), dont l'identification pourrait également, cas échéant, être du ressort des instances civiles. Pour le même motif, la restriction au droit d'aliéner ledit immeuble doit être annotée au registre foncier.</w:t>
      </w:r>
    </w:p>
    <w:p>
      <w:r>
        <w:rPr>
          <w:b/>
        </w:rPr>
        <w:t>E. 2.1</w:t>
      </w:r>
    </w:p>
    <w:p>
      <w:r>
        <w:t>L'escroquerie (art. 146 CP) suppose, sur le plan objectif, que l'auteur ait usé de tromperie astucieuse, qu'il ait ainsi induit la victime en erreur ou l'ait confortée dans une erreur préexistante, que cette erreur l'ait déterminée à des actes préjudiciables à ses intérêts pécuniaires ou à ceux d'un tiers, lui faisant subir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exprimé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l'auteur conforte la victime dans son erreur par un comportement actif, à savoir par ses paroles ou par ses actes. Il ne suffit en effet pas qu'il bénéficie de l'erreur d'autrui en restant purement passif. Cette hypothèse se distingue des deux précédentes en ce sens que l'erreur est préexistante (arrêts du Tribunal fédéral 6S.18/2007 du 2 mars 2007 consid. 2.1.1. et 6S.380/2001 du 13 novembre 2001 consid. 2b/aa non publié à l'ATF 128 IV 255 et les références citées). Une simple tromperie ne suffit cependant pas ; elle doit être astucieuse. Tel est le cas lorsque l'auteur recourt à un édifice de mensonges qui se recoupent de façon si raffinée que même une victime critique se laisserait tromper ou à une mise en scène comportant des documents ou des actes. L'astuce peut encore se présenter sous la forme d'une manoeuvre frauduleuse, par exemple, si l'auteur emploie un document faux. De fausses informations peuvent suffire,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 133 IV 256 consid. 4.4.3 ; 128 IV 18 consid. 3a ; 125 IV 124 consid. 3a) ; 122 IV 246 consid. 3a) ; arrêts du Tribunal fédéral 6B_944/2016 du 29 août 2017 consid. 2.2 ; 6B_473/2016 du 22 juin 2017 consid. 2.1 et les références ; 6B_130/2016 du 21 novembre 2016 consid. 2). Il convient, dans certains cas, de prendre en considération une coresponsabilité de la dupe. Cependant, une personne privée de discernement peut aussi être escroquée ; dans ce cas, une éventuelle faute concurrente ne sera pas prise en considération (ATF 119 IV 210 consid. 3c ; 119 IV 28 consid. 3f); arrêt du Tribunal fédéral 6B_319/2009 du 29 octobre 2009 consid. 2.2). Pour apprécier si l'auteur a usé d'astuce, il ne suffit donc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126 IV 165 consid. 2a) ; 120 IV 186 consid. 1a) ; arrêts du Tribunal fédéral 6B_473/2016 du 22 juin 2017 consid. 2.1 ; 6B_139/2016 du 21 novembre 2016 consid. 3.1 ; 6B_130/2016 du 21 novembre 2016 consid. 2 ; 6B_319/2009 du 29 octobre 2009 consid. 2.2). Une personne incapable de se former un jugement peut d'ailleurs être induite en erreur. De telles personnes sont même particulièrement exposées à être trompées. Le manque de mémoire, l'absence de sens critique, le caractère influençable facilitent la tromperie. La seule condition est l'erreur, et non la capacité de la victime de se protéger grâce à sa faculté de raisonnement, en particulier d'éviter de percer à jour une erreur en faisant appel à une intelligence normale (ATF 190 IV 210 consid. 3c).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 Pour que le crime d'escroquerie soit consommé, l'erreur dans laquelle la tromperie astucieuse a mis ou conforté la dupe doit avoir déterminé celle-ci à accomplir un acte préjudiciable à ses intérêts pécuniaires ou à ceux d'un tiers. Un dommage est donc nécessaire (arrêt du Tribunal fédéral 6B_1141/2017 du 7 juin 2018 consid. 1.2.1). Sur le plan subjectif, l'escroquerie est une infraction intentionnelle. L'auteur doit en particulier avoir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2.2</w:t>
      </w:r>
    </w:p>
    <w:p>
      <w:r>
        <w:t>Aux termes de l'art. 146 al. 2 CP, si l'auteur fait métier de l'escroquerie, une peine privative de liberté de dix ans au plus ou une peine pécuniaire de 90 jours-amende au moins sera prononcée.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doit aspirer à acquérir des revenus relativement réguliers, représentant un apport notable au financement de son genre de vie et qu'il se soit ainsi, d'une certaine façon, installé dans la délinquance (ATF 129 IV 253 consid. 2.1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w:t>
      </w:r>
    </w:p>
    <w:p>
      <w:r>
        <w:rPr>
          <w:b/>
        </w:rPr>
        <w:t>E. 3</w:t>
      </w:r>
    </w:p>
    <w:p>
      <w:r>
        <w:t>3.1.1. Le principe in dubio pro reo découle de la présomption d'innocence, garantie par l'art. 6 ch. 2 de la Convention de sauvegarde des droits de l'homme et des libertés fondamentales du 4 novembre 1950 (CEDH ; RS 0.101) et, sur le plan interne, par les art. 32 al. 1 Cst. et 10 al. 3 CPP. Il concerne tant le fardeau de la preuve que l'appréciation des preuves au sens large (ATF 127 I 28 consid. 2a ; arrêt du Tribunal fédéral 6B_804/2017 du 23 mai 2018 consid. 2.2.3.1 destiné à la publication). Ce principe signifie, au stade du jugement, que le fardeau de la preuve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 arrêts du Tribunal fédéral 6B_634/2018 du 22 août 2018 consid. 2.1 ; 6B_804/2017 du 23 mai 2018 consid. 2.2.3.3 destiné à la publication ; 6B_1306/2017 du 17 mai 2018 consid. 2.1.1). 3.1.2. Le juge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6B_1169/2017 du 15 juin 2018 consid. 1.1 ; 6B_608/2017 du 12 avril 2018 consid. 3.1 et les références ; 6B_324/2017 du 8 mars 2018 consid. 1.1 ; 6B_1183/2016 du 24 août 2017 consid. 1.1 ; 6B_445/2016 du 5 juillet 2017 consid. 5.1). Le juge doit en particulier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 3.2.1. Est capable de discernement, au sens de l'art. 16 CC, toute personne qui n'est pas privée de la faculté d'agir raisonnablement, notamment par suite de déficience mentale ou de troubles psychiques. Les constatations relatives à l'état de santé mentale d'une personne, la nature et l'importance d'éventuels troubles de l'esprit, le fait que la personne concernée pouvait se rendre compte des conséquences de ses actes et pouvait opposer sa propre volonté aux personnes cherchant à l'influencer relèvent de l'établissement des faits (ATF 124 III 5 consid. 4 ; 117 II 231 consid. 2c ; arrêts du Tribunal fédéral 5A_16/2016 du 26 mai 2016 consid. 4.1.4 ; 5A_859/2014 du 17 mars 2015 consid. 4.1.4 ; 5A_501/2013 du 13 janvier 2014 consid. 6.1.4). 3.2.2. La capacité de discernement est présumée. En revanche, lorsqu'une personne est atteinte de troubles psychiques ou d'une faiblesse d'esprit, l'incapacité de discernement est présumée car cette personne doit généralement être considérée, d'après l'expérience générale de la vie, comme étant, selon une vraisemblance prépondérante, dépourvue, en principe, de discernement. L'autre partie peut alors tenter de prouver un intervalle de lucidité (ATF 134 II 235 consid. 4.3.3 ; 124 III 5 consid. 1b ; arrêts du Tribunal fédéral 5A_623/2016 du 24 mai 2017 consid. 3.1 ; 5A_16/2016 du 26 mai 2016 consid. 4.1.2 ; sur le degré d'exigence en matière de preuve : 5C.32/2004 du 6 octobre 2004 consid. 3.2.2). Toute atteinte à la santé mentale ne permet pas de présumer l'incapacité de discernement. Il faut que cette atteinte crée une dégradation durable et importante des facultés de l'esprit (arrêt du Tribunal fédéral 5A_16/2016 du 26 mai 2016 consid. 4.1.3 et référence citée), ce qui est en particulier le cas en présence d'un diagnostic de "démence sénile" posé par plusieurs médecins (arrêts du Tribunal fédéral 5A_191/2012 du 12 octobre 2012 consid. 4.1.2 ; 5A_436/2011 du 12 avril 2012 consid. 5.6).</w:t>
      </w:r>
    </w:p>
    <w:p>
      <w:r>
        <w:rPr>
          <w:b/>
        </w:rPr>
        <w:t>E. 4.1</w:t>
      </w:r>
    </w:p>
    <w:p>
      <w:r>
        <w:t>Selon l'art. 138 ch. 1 al. 1 CP, commet un abus de confiance celui qui, pour se procurer ou procurer à un tiers un enrichissement illégitime, se sera approprié une chose mobilière appartenant à autrui et qui lui avait été confiée. Cette infraction est punie d'une peine privative de liberté de cinq ans au plus ou d'une peine pécuniaire. L'appropriation implique que l'auteur veut, d'une part, la dépossession durable du propriétaire et, d'autre part, qu'il entend s'attribuer la chose, au moins pour un temps ; cette volonté doit se manifester par un comportement objectivement constatable. L'auteur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[éds.], Basler Kommentar Strafrecht II : Art. 111-392 StGB , 4 e éd., Bâle 2018,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rPr>
          <w:b/>
        </w:rPr>
        <w:t>E. 4.3</w:t>
      </w:r>
    </w:p>
    <w:p>
      <w:r>
        <w:t>Lorsque l'auteur, par une tromperie astucieuse, s'est fait confier une chose mobilière ou des valeurs patrimoniales, la jurisprudence considère que les faits sont constitutifs d'escroquerie et d'abus de confiance (ATF 133 IV 21 consid. 6 et 7 ; 117 IV 429 consid. 3 ; arrêts du Tribunal fédéral 6B_507/2015 du 25 février 2016 consid. 6.1 ; 6B_569/2014 du 24 novembre 2014 consid. 3.1 ; 6B_393/2007 du 2 novembre 2007 consid. 3.6 ; 6B_91/2007 du 8 juillet 2007 consid. 6.2). La jurisprudence n'a pas encore déterminé s'il y avait concours imparfait ou concours idéal entre les deux infractions (ATF 117 IV 429 consid. 2 ; arrêt du Tribunal fédéral 6B_507/2015 précité consid. 6.1). L'illicéité de l'escroquerie et de l'abus de confiance se rapporte à un transfert de patrimoine, respectivement de propriété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donc celui-ci dans son entier, sachant de surcroît que les deux dispositions protègent, certes sous des facettes différentes, le patrimoine et, en l'occurrence, le patrimoine d'un seul et même lésé. Il faut en conclure que, dans l'hypothèse de celui qui se fait confier une chose mobilière ou des valeurs patrimoniales par une tromperie astucieuse, l'art. 146 CP absorbe l'art. 138 CP et retenir un concours imparfait (arrêt du Tribunal fédéral 6B_473/2016 du 22 juin 2017 consid. 3.1 et les références).</w:t>
      </w:r>
    </w:p>
    <w:p>
      <w:r>
        <w:rPr>
          <w:b/>
        </w:rPr>
        <w:t>E. 5</w:t>
      </w:r>
    </w:p>
    <w:p>
      <w:r>
        <w:t>Il n'est pas contesté que les liens unissant l'appelant et E______ sont très anciens et fondent une relation de confiance profonde, voire même d'amour. L'intimée n'était donc pas sans ignorer les déboires juridiques et financiers de l'appelant. Ces derniers étaient d'ailleurs à l'origine de la perte de son domicile en 2009. De la H______ 5.1.1. En 2009, l'intimée souffrait d'une dépression suite à son récent divorce et au décès de sa mère. La note de consultation du Dr AS______, se fondant sur les propos tenus par l'appelant, permet de remonter à septembre 2012 seulement pour les premiers symptômes de la maladie. Dès lors, rien à la procédure n'atteste encore d'une incapacité de discernement, ni même d'une faiblesse d'esprit influençant la gestion de ses affaires avant l'automne 2012. En revanche, ces pertes affectives laissent apparaitre certaines arrière-pensées dans l'aide financière de l'intimée pour permettre à l'appelant de retrouver un toit. Selon le témoignage de BC______, E______ avait pour but ultime d'habiter avec lui, quand bien même il était déjà en couple avec une femme. Même ce dernier a commencé par affirmer que E______ avait toujours eu pour objectif de venir vivre dans cette maison, avant de se rétracter. Le droit d'habitation sous forme d'usufruit des actions de H______ qu'il a accordé en juillet 2009 à sa compagne - avec ou sans le consentement de l'intimée - ne contredit pas sa première version. En effet, E______ voulait habiter dans cette maison du vivant de l'appelant ; celui-ci décédé, il pouvait peu lui importer qui y logerait. Les apparences tendent ainsi à affirmer que l'aide de l'intimée avait pour but l'acquisition de la villa en faveur du seul appelant. Les explications de celui-ci selon lesquelles l'intimée voulait privilégier C______ et BK______ en raison de l'enfant qu'elle avait attendu de lui sans pouvoir le garder n'emportent pas la conviction. Elle avait peu de contacts avec eux, comme en attestent les déclarations de C______, qui n'a pas non plus présenté l'intimée comme une sorte de "marraine". Pour justifier sa version, l'appelant a encore avancé que l'intimée aurait souhaité ôter de son testament les deux enfants de son ex-mari afin de privilégier les siens. Toutefois, le testament olographe de E______, favorisant à parts égales AM______ et AN______, ainsi que AK______ et AL______, a été rédigé deux ans après l'acquisition de la villa, ce qui donnait tout loisir à l'intimée de modifier ses dernières volontés. De plus, par son affirmation, l'appelant semble oublier le codicille de décembre 2012, par lequel l'intimée léguait la totalité des avoirs T______ à la fondation U______, à savoir à lui-même et ses enfants. Ce document doit être appréhendé avec retenue : outre avoir été rédigé à une période où E______ était déjà gravement atteinte dans ses facultés mentales ( cf . consid. 6.2.1), M e AO______ en a pris connaissance le 20 mars 2013 seulement, soit au début de la première hospitalisation de l'intimée, suite à sa transmission par K______ SA au nom de leur " cliente commune ". Un autre élément laissant penser que l'intimée ne voulait pas favoriser en première ligne les enfants A______ se trouve dans la construction de la fondation U______. Ces derniers n'en bénéficieront en effet qu'après leur père. Si, dans le cadre de cette fondation, aucun montage n'était nécessaire pour protéger A______ de ses créanciers, au regard du caractère offshore du compte bancaire, la situation était toute différente pour l'acquisition de la villa. En effet, l'appelant ne pouvait pas apparaitre comme son propriétaire ou le bénéficiaire d'un prêt, en raison de ses nombreuses poursuites et actes de défaut de biens pour plusieurs dizaines de millions de francs, ce qui était notoire. Pour permettre à l'intimée de lui venir en aide tout en évitant l'ingérence de ses créanciers, il a imaginé un montage dans lequel ses enfants, encore mineurs à l'époque, avaient un rôle essentiel en lui servant de couverture. Pour matérialiser ce projet, des documents étaient nécessaires. Cependant, lorsqu'un mensonge fonde un édifice, toute sa structure est bancale, même avec la carrière professionnelle passée de l'appelant. L' animus donandi de E______ en sa faveur ne pouvait, ni ne devait être décelable. Le Ministère public a donc relevé, à juste titre, que la convention de prêt du 28 mai 2009 présentait les enfants A______ comme les actionnaires d'une société constituée le 8 juin 2009 seulement. A l'inverse, la seconde convention du 16 juin 2009 était plus cohérente en suggérant que le prêt tendait à ce que les enfants A______ acquièrent H______ et en deviennent actionnaires. Or, le montant de CHF 411'262.35 y figurant ne pouvait pas être connu avant d'avoir dressé le bilan de H______ au 31 décembre 2010. D'ailleurs, l'appelant a reconnu que ce chiffre correspondait au solde comptable dû sur le premier montant prêté. De plus, il est surprenant que l'appelant ait attendu le 16 décembre 2011 pour communiquer cette convention à M e BJ______, à savoir le lendemain de la signature par l'intimée d'une convention de postposition en faveur de H______ pour un montant identique. Ces constats amènent à confirmer la position du TCO selon laquelle cette seconde convention était antidatée. Cette seconde convention de prêt du 16 juin 2009 interpelle également au regard de la quittance du 15 février 2011, laquelle atteste du remboursement de CHF 650'000.- le 30 juin 2010, et non des CHF 411'262.35 restant. De plus, si la date du 30 juin 2010 paraît être de circonstance pour correspondre au délai fixé dans la convention de mai 2009, il est incompréhensible d'avoir attendu plus de six mois pour dresser cette quittance, sans que l'appelant ne puisse apporter une explication à cet égard. De même, ce dernier aurait pu profiter de son courrier du 16 décembre 2011 pour la transmettre à M e BJ______. Au lieu de cela, il lui a écrit que l'intimée lui avait dit " ne pas vouloir être remboursée ". Ces éléments mènent à considérer que cette quittance a vraisemblablement été aussi antidatée. La signature de E______ pour le moins tremblante en comparaison à celle apposée sur la convention de postposition, signée pourtant le 15 décembre 2011, en est un indice supplémentaire. Par ailleurs, l'appelant a expliqué, tant durant l'instruction qu'en première instance, qu'un accord passé en 2010 entre lui et l'intimée prévoyait de solder le prêt de CHF 650'000.- comme suit : CHF 350'000.- se compensaient avec les arriérés de ses honoraires dans le cadre de la succession de la mère de E______ et de son divorce, tandis que CHF 300'000.- constituaient un don en témoignage de sa reconnaissance pour l'activité importante déployée pour elle et sa mère. L'appelant a encore ajouté devant le TCO que E______ aurait voulu faire une donation " du tout ", à savoir de la maison en elle-même. Ces déclarations, corroborées par la quittance du 15 février 2011, créent un faisceau d'indices tendant à entériner l'hypothèse d'une donation dissimulée sous les apparences d'un prêt aux enfants A______ à hauteur de CHF 650'000.-. Il est en effet à relever qu'une donation aurait engendré des impôts élevés et des litiges avec les héritiers de l'intimée le moment venu. Dans cette même perspective, il n'est pas dénué de sens que E______ apparaisse toujours comme l'ayant-droit économique auprès de la banque : en demeurant officiellement locataire, l'appelant pouvait se limiter à payer un loyer devant couvrir les charges, notamment les intérêts hypothécaires. D'ailleurs, que ce loyer soit versé sur le compte de H______ ou directement aux tiers concernés, selon les versions de l'appelant, ne change rien au fait qu'il ne contient pas a priori le moindre remboursement du prêt. Cette situation correspondait à la volonté de l'intimée d'aider l'appelant tout en préservant les apparences. En conséquence, rien ne permet d'affirmer que toutes les incohérences susvisées ne sont pas le fruit de la situation financière de l'appelant plutôt que d'une volonté délictueuse à l'encontre de l'intimée. La qualité du montage ne remet pas en cause son existence, reconnue du reste par les parties. Par suite, escompter un document formel établissant que l'intimée avait in fine décidé d'offrir la villa à l'appelant est illusoire. D'ailleurs, que E______ ait voulu concéder un prêt, lequel pourrait dissimuler en réalité une donation, en faveur de A______ ou de ses enfants, importe peu. La question est de savoir ce qu'elle a compris et voulu en signant les instructions dactylographiées du 13 juin 2012. 5.1.2. Le TCO a relevé que lesdites instructions demandaient la mise à disposition de l'appelant du capital-actions de H______ sans référence à un transfert de propriété. Or, une telle volonté doit se déterminer par l'analyse de l'ensemble des circonstances. Il ressort tout d'abord des conventions des 28 mai et 16 juin 2009 que le capital-actions de H______ était la propriété de l'intimée jusqu'à complet remboursement du prêt. Ainsi qu'envisagé supra ( cf . consid. 6.1.1), celui-ci a pu intervenir par l'entremise de sa transformation en une donation. Ensuite, quand bien même les instructions ne mentionnaient pas explicitement le caractère " au porteur " des actions, leur certificat spécifiait que "[l] a société reconna [issait] comme propriétaire de ces actions le porteur du présent certificat ". L'intimée n'avait certes pas signé ce certificat, mais il en allait autrement de l'attestation de 2009 sur laquelle le caractère " au porteur " des actions figurait. A tout le moins, le manque, voire l'absence d'informations fournies à l'intimée ou de compréhension de celle-ci, en 2009 et 2012, quant au montage instauré et aux documents y afférents qu'elle a accepté de signer, n'a pas été suffisamment démontré. Du reste, le caractère " au porteur " d'une action n'est pas d'une difficulté insurmontable, même pour une néophyte, laquelle avait en l'occurrence un niveau d'éducation élevé. Enfin, il importe peu que les instructions aient été dactylographiées par A______ étant donné que l'intimée a accepté en toute conscience de les signer. D'ailleurs, la situation personnelle de l'intimée, sa relation présente et passée avec l'appelant, ainsi que la situation financière de celui-ci parlaient en faveur d'un transfert de propriété. Certes, la date exacte de remise des actions ne trouvait aucune explication apparente dans le dossier. La majorité de C______ devait notamment intervenir en avril 2014 seulement, tandis que la transformation du prêt en donation remontait au moins au 15 février 2011, voire à juin 2010. Selon le TCO, cet aspect renforçait l'idée que le seul motif possible de remise du certificat d'actions consistait à ce que l'appelant le conserve pour le compte de E______. Pourtant, ce raisonnement ne trouve pas plus de justification étant donné que ce document était plus en sécurité chez un notaire. En revanche, la chronologie des événements permet de relever qu'en juin 2012 l'intimée a aussi constitué U______, pour que A______ en bénéficie à son décès. Dans ce contexte, des instructions signées par E______ ont été adressées le 18 juin 2012 à la BU______ pour transférer l'intégralité des fonds du compte BV______ au crédit du compte BS______. Malgré l'absence de raison pour un tel comportement à cette date, ces instructions-là n'ont pas été remises en cause par le Ministère public. Ainsi, en juin 2012, le comportement de E______ s'inscrivait toujours dans la logique initiée en juin 2009 : aider financièrement l'appelant. En conséquence, l'intimée avait compris consentir à la remise d'un certificat d'actions au porteur à l'appelant pour qu'il puisse en disposer à sa guise. La CPAR constate à ce propos que l'appelant a respecté les termes des deux conventions de prêts - à tout le moins dans leur essence -, à savoir représenter ses enfants dans la H______ et remette le certificat d'actions à sa fille dès sa majorité en 2014. Ce comportement suit le plan établi avec E______.</w:t>
      </w:r>
    </w:p>
    <w:p>
      <w:r>
        <w:rPr>
          <w:b/>
        </w:rPr>
        <w:t>E. 5.1</w:t>
      </w:r>
    </w:p>
    <w:p>
      <w:r>
        <w:t>.3. En conclusion, la procédure n'a pas permis de déterminer avec la certitude nécessaire que l'appelant aurait conservé et remis à sa fille sans droit le certificat d'actions de la H______. L'appelant doit donc être acquitté du chef d'abus de confiance en relation avec les faits attachés à la H______ ( cf . B.I.1 de l'acte d'accusation). Le jugement de première instance sera donc réformé en conséquence. Des mouvements bancaires au débit des comptes suisses de E______, ainsi que des comptes T______ et U______</w:t>
      </w:r>
    </w:p>
    <w:p>
      <w:r>
        <w:rPr>
          <w:b/>
        </w:rPr>
        <w:t>E. 5.2</w:t>
      </w:r>
    </w:p>
    <w:p>
      <w:r>
        <w:t>E______ étant atteinte dans sa santé par une maladie neurodégénérative, les mouvements bancaires au débit de ses comptes seront examinés par période.</w:t>
      </w:r>
    </w:p>
    <w:p>
      <w:r>
        <w:rPr>
          <w:b/>
        </w:rPr>
        <w:t>E. 5.2.1</w:t>
      </w:r>
    </w:p>
    <w:p>
      <w:r>
        <w:t>Dès sa dépression en 2009, à tout le moins depuis septembre 2012, l'état de santé de E______ s'est détérioré, pour atteindre un stade relativement avancé de sa maladie fin 2012 - début 2013 ( cf . consid. 6.1.1). Le TCO a souligné à juste titre qu'une telle situation avait dû être difficile à vivre pour ses familiers, lesquels avaient pu dans un premier temps chercher à nier l'évidence. Néanmoins, le témoignage de deux amies proches a démontré que les manifestations de la maladie étaient flagrantes en janvier 2013 et les préoccupaient : BC______ avait été alarmée par le comportement de l'intimée lors de leur voyage commun, tandis que AR______ avait retiré la procuration octroyée à celle-ci sur son compte auprès de Z______. Du reste, l'appelant lui-même s'est aperçu des changements de comportement chez E______. Certes, il a expliqué durant la procédure avoir pensé à une dépression. Toutefois, si tel avait vraiment été le cas, il l'aurait amenée chez un psychologue ou un psychiatre, en particulier chez son filleul, AK______, et non chez un neurologue. L'appelant avait de plus commencé à gérer le paiement des factures en avançant des espèces alors que jusque-là l'intimée était autonome et se rendait même seule à la banque pour discuter des performances des marchés financiers, ainsi que de ses projets. A______ connaissait enfin l'antécédent familial : la mère de E______ avait souffert d'une démence de type Alzheimer. Ami intime de la famille depuis plus de 50 ans, considérant par ailleurs AG______ comme sa seconde mère, il avait dû vivre la déchéance de cette femme. Les symptômes et stades de ce genre de pathologie ne pouvaient que lui être connus. Il était donc capable de les distinguer sans peine et d'en profiter. L'appelant a d'ailleurs pris le soin de faire signer à l'intimée une convention d'assistance, le 1 er mars 2013, soit quelques jours seulement avant de l'amener consulter un neurologue. Certes, les témoignages notamment de BD______, BB______, BG______, M e BE______ et M e AO______ peignaient un tableau moins sombre. Cependant, le Dr AS______ a expliqué que les malades atteints du genre de troubles dont souffrait l'intimée pouvaient donner le change à l'égard de personnes externes au cercle des proches, ce qui était le cas desdits témoins. M e AO______ a par ailleurs admis n'avoir jamais rencontré l'intimée. La défense a argué que si l'intimée donnait le change, elle y parvenait tout de même avec son banquier, ce qui démontrait l'existence d'une certaine lucidité. Néanmoins, rien dans le dossier ne permettait de soutenir que E______ était versée en finance et tenait donc des discussions pointues avec son interlocuteur quand elle était encore en pleine santé. Dès lors, et au regard de son niveau d'éducation, garder une certaine contenance ne devenait pas impossible. En outre, selon la compagne de l'appelant, l'intimée allait bien " jusqu'en 2013, plutôt 2014, fin 2014 ". Même à considérer ce témoin comme un proche dénué de tout parti pris, cette gradation ne permet pas de se faire une opinion nette, ce d'autant que les documents médicaux rapportaient une autre version : selon eux, l'appelant et BF______ avaient constaté un discours plein d'incohérences début 2013. En conséquence, aucun des témoignages divergents ne permet de remettre en question l'affaiblissement cognitif profond de E______ dès fin 2012 - début 2013, perceptible pour ses proches. A______ la savait dans un état de détresse et de dépendance exacerbées à son égard. La note de consultation du 7 mars 2013 rapportait en effet que E______ pouvait l'appeler jusqu'à dix fois pendant la nuit pour lui poser différentes questions, lui affirmant aussi que le grand chien en porcelaine qui était dans le hall d'entrée lui volait son argent. BC______ a corroboré cette situation en expliquant qu'à partir d'un moment son amie avait accordé sa confiance à lui seul. Alors que l'appelant était la personne la plus à même de la soutenir en raison de leur longue et intime relation, il a préféré utiliser ces circonstances pour persuader l'intimée de lui confier son argent. Les pertes de mémoire, engendrées par la maladie et qu'il avait constatées dès décembre 2012, selon sa note confidentielle à M e AB______, lui permettaient au demeurant de considérer que E______ ne lui demanderait jamais de récupérer cet argent. Dès fin 2012, les montants retirés par E______ tranchent ainsi proportionnellement avec les années précédentes. En six ans et demi, soit entre décembre 2005 et juillet 2012, CHF 347'822.- (CHF 238'822.- chez Z______, CHF 25'000.- chez AC______ et CHF 84'000.- depuis le compte T______) ont été prélevés des comptes suisses. En revanche, deux années environ ont suffi par la suite pour débiter CHF 1'419'900.-, tous comptes confondus, à savoir : CHF 125'000.- chez Z______ (décembre 2012 à décembre 2013), CHF 71'000.- auprès de AC______ (décembre 2012 à juillet 2013), CHF 253'900.- auprès de AE______ (juin à novembre 2014), CHF 490'000.- depuis le compte T______ (décembre 2012 à septembre 2014) et CHF 480'000.- du compte U______ (janvier 2013 à octobre 2014). A ces retraits d'espèces, s'ajoutent des virements bancaires à partir du compte AE______ entre novembre 2014 et mars 2015 pour CHF 362'068.- en faveur de l'appelant, de sa société et en paiement du leasing de la I______. Si ce dernier a certes été acquitté en première instance pour les trois occurrences de décembre 2012 (CHF 20'000.- chez AC______, CHF 15'000.- sur le compte T______ et CHF 20'000.- chez Z______), il n'en demeure pas moins que E______ a soudainement dépensé CHF 1'726'968.- (CHF 1'419'900.- + CHF 362'068.- - CHF 55'000.-). Le rythme et la quotité des retraits se sont donc accrus de manière frappante à partir du moment où l'appelant a commencé à s'occuper de manière plus assidue des affaires financières de l'intimée, ce alors même que sa santé était suffisamment altérée pour l'inquiéter. Pour la première période topique, à savoir environ deux mois de janvier à début mars 2013, avant que E______ ne consulte un neurologue, les débits d'argent en cash se sont subitement montés à CHF 185'000.- (CHF 40'000.- et CHF 45'000.- chez U______ les 9 janvier, respectivement 28 février 2013 ; CHF 50'000.- chez AC______ le 23 janvier 2013 ; CHF 50'000.- chez T______ le 8 février 2013). Pourtant, l'intimée venait de retirer des fonds conséquents en décembre 2012 et son seul luxe avait jusque-là été ses voyages. Les explications avancées par l'appelant n'emportent pas la conviction. Selon une première justification, les retraits depuis le compte U______ étaient autorisés car cette fondation était destinée aux enfants A______. Or, la première et seule bénéficiaire de U______ était l'intimée, et ce jusqu'à son décès. Dans d'autres déclarations de l'appelant, ces retraits étaient destinés à des dons entre vifs à des personnes dont l'identité était plus ou moins aléatoire selon les versions présentées. Si l'appelant a reconnu devant le Ministère public et le TCO - avant de se rétracter - avoir reçu une partie de l'argent retiré depuis les deux autres comptes susvisés dès fin 2012 - début 2013, il a précisé que l'intimée avait l'habitude d'en cacher chez elle, notamment dans ses habits. Il s'agissait de son argent et elle en disposait comme elle voulait, selon ses propos. Malgré l'incongruité d'une telle pratique, il n'avait pas été inquiété plus que cela car ces retraits ne représentaient pas une grosse part proportionnellement à la totalité de sa fortune. Toutefois, cette justification demeurait inconcevable, ce d'autant que rien n'a été retrouvé au domicile de l'intimée. En ami de longue date, il n'aurait pu la laisser ni dilapider son argent alors qu'il la savait peu dépensière, ni le disséminer dans son appartement, surtout en connaissant parfaitement sa santé mentale et en ayant rapporté l'épisode des CHF 195'000.- disparus de cette manière en 2012. L'absence d'une quelconque vénalité chez l'appelant était en outre douteuse. Il a reconnu avoir financé son train de vie en 2014 grâce à l'argent de E______. Or, le Ministère public a fait remarquer que son niveau de vie n'avait pas évolué par rapport à celui de 2013, année durant laquelle il n'a obtenu aucun gain particulier de ses activités professionnelles. Non content en outre d'avoir bénéficié durant un certain temps des prodigalités de l'intimée, notamment concernant l'acquisition de la villa sise ______ (GE), la convention d'assistance lui octroyait un forfait mensuel de CHF 7'500.- pour une activité d'environ 30 heures par mois. Au total, A______ a donc perçu à ce titre, entre le 1 er mars 2013 et le 9 octobre 2015, CHF 232'500.-. Une telle rémunération laissait peu de place à un acte d'amitié désintéressé, en particulier pour une personne déclarant avoir jusque-là refusé les demandes de E______ de facturer ses prestations. Pour étayer ce refus, A______ s'est appuyé sur son comportement prétendument identique dans le cadre de la succession de AH______, second mari de AG______, en arguant de sa relation quasi filiale avec cette dernière. Or, il a été rétribué à hauteur de CHF 80'000.-, ce qui était pourtant établi par pièce et qu'il a reconnu en première instance. Cette dissimulation - dans un complexe de fait certes distinct -, à laquelle s'ajoutaient les quatre avances reçues également de la mère de l'intimée pour des montants variant de CHF 12'500.- à CHF 100'000.-, colorait sa personnalité. En conséquence, les dénégations et explications de l'appelant rattachées à cette première période précédant les examens médicaux subis par l'intimée n'emportent déjà pas la conviction. La congruence des événements convainc au contraire la CPAR que l'appelant a profité de la faiblesse d'esprit de l'intimée pour se faire remettre astucieusement CHF 185'000.- entre les 9 janvier et 28 février 2013 en espèces. L'appelant n'a pas dû rencontrer de grandes difficultés à induire E______ en erreur pour obtenir un enrichissement personnel au regard de la santé de celle-ci et de sa confiance infinie en lui. Son comportement démontre le caractère intentionnel des actes commis.</w:t>
      </w:r>
    </w:p>
    <w:p>
      <w:r>
        <w:rPr>
          <w:b/>
        </w:rPr>
        <w:t>E. 5.2.2</w:t>
      </w:r>
    </w:p>
    <w:p>
      <w:r>
        <w:t>Le 6 mars 2013, l'appelant a conduit E______ chez un neurologue. Le diagnostic d'une maladie neurodégénérative avec aggravation rapide a été posé à un stade débutant. Au jour de la consultation, sa capacité de discernement pouvait encore varier en fonction des circonstances. Toutefois, dans un contexte financier, elle n'aurait pas été capable, aux dires du Dr AS______, en 2013 déjà, d'avoir des projets nécessitant un financement de plusieurs dizaines de milliers de francs, ni même de retirer seule de l'argent au bancomat avec le code écrit sur un papier se trouvant dans sa main. De plus, le test MMS aboutissait déjà à des résultats compris entre 16 et 22 sur 30, alors qu'un score de 26 sur 30 est nécessaire pour reconnaitre la capacité de discernement. La défense a avancé que cet examen était insuffisant à lui seul pour évaluer la capacité de discernement d'un patient. Toutefois, qu'elle que soit sa gravité, une " atteinte " existait déjà, d'autant marquée que les questions posées étaient basiques - particulièrement au regard du niveau intellectuel initial de la patiente - et qu'un score inférieur à 24 "[était] presque toujours le signe d'une dysfonction cognitive pathologique ". De plus, le Dr AS______ a expliqué que le test MMS était seulement l'un des examens pour déterminer la capacité de discernement et qu'il en avait pratiqué d'autres, dont les résultats étaient éloquents : la figure de AT______ n'a été qu'incomplètement reconnue, celle de AU______ n'a pu être complètement dessinée et le dessin de la montre a tout à fait échoué, dès lors que l'intimée était incapable de placer les aiguilles et les chiffres autour de l'écran. E______ n'a pas non plus été en mesure de répondre à des questions simples, ni même de donner le prénom de l'appelant. En conséquence, la qualification de la maladie dont souffre l'intimée importe peu : à partir de mars 2013, son incapacité de discernement ne faisait plus de doute. L'intimée a dû être hospitalisée une première fois du 17 mars au 20 mai 2013. Selon le rapport de sortie, l'appelant avait expliqué avoir été appelé par le concierge de E______, qui était dans la rue et avait égaré les clefs de son appartement ; la trouvant très incohérente, il l'avait amenée aux urgences, en suspicion d'un état confusionnel. En d'autres termes, sachant cela, l'appelant était conscient que son amie allait mal. Le Dr AS______ a également confirmé avoir ordonné cette hospitalisation à la suite d'un contact téléphonique avec l'appelant, selon lequel la situation n'était plus gérable. A son entrée à AY______, l'intimée avait été décrite comme désorientée au temps, à l'espace, à elle-même et à la situation. Elle présentait, outre une concentration et une attention diminuées, des troubles mnésiques marqués. Au cours de son hospitalisation, en avril 2013, un nouveau bilan neuropsychologique a en particulier abouti à un score de 13 sur 30 pour le test MMS, mais aussi à un échec total au test de l'horloge. Réalisé en deux séances, ce bilan avait ainsi mis en évidence des difficultés importantes qui touchaient l'ensemble des fonctions cognitives. Le rapport de sortie mentionne in fine une démence comme diagnostic principal, sans jamais faire état d'une dépression, l'ensemble des fonctions cognitives étant atteintes à différents niveaux. Dès lors, l'appelant, seul référent pour les médecins, ne pouvait qu'avoir été dûment informé de l'état de déliquescence dans lequel se trouvait son amie. D'ailleurs, la coïncidence temporelle du 10 avril 2013 entre le test MMS et le courrier dactylographié, signé par E______ à l'adresse de Z______, demandant un entretien en compagnie de l'appelant et annonçant un retrait de CHF 50'000.-, est frappante. Le 19 avril 2013, cette banque a effectivement reçu l'intimée et l'appelant, lequel a obtenu une procuration sur son compte, certes limitée à la transmission de renseignements, mais avec signature individuelle pour la période allant du 19 avril 2013 au 2 décembre 2014, date de clôture. Au regard des documents médicaux, il est impossible que le mécontentement de l'intimée quant aux performances de son compte ait été la raison de ce rendez-vous comme le laissait entendre son courrier, ni que le retrait de CHF 50'000.- ait été décidé avant l'hospitalisation, selon les déclarations de l'appelant. Par ailleurs, si A______ avait dûment informé le gestionnaire de la situation médicale relative à l'intimée, un tel retrait n'aurait pas pu être exécuté. Quoiqu'il en soit, ce débit de CHF 50'000.- apparait dénué de tout fondement. Durant cette seconde période topique, hospitalisée, E______ n'avait plus aucune dépense. De plus, les quatre retraits entre janvier et début mars 2013 pour CHF 185'000.- ( cf. consid. 6.2.1) auraient pu amplement lui permettre de faire face aux impondérables. Même les CHF 5'000.- retirés au AF______, le 19 mars 2013, soit deux jours après son admission à l'hôpital, pouvaient couvrir d'éventuelles dépenses. Au vu de ce qui précède, E______ était gravement atteinte dans sa santé par une maladie neurodégénérative, ce que l'appelant a exploité pour la déterminer à opérer le retrait d'espèces susmentionné et ainsi s'enrichir indûment.</w:t>
      </w:r>
    </w:p>
    <w:p>
      <w:r>
        <w:rPr>
          <w:b/>
        </w:rPr>
        <w:t>E. 5.2.3</w:t>
      </w:r>
    </w:p>
    <w:p>
      <w:r>
        <w:t>A son retour chez elle, la dépendance de l'intimée était telle qu'une assistance médicale à plein temps a été instaurée. De plus, depuis mai 2013, l'intégralité de ses dépenses, frais courants et factures était débitée de son compte chez AC______. Ici encore, il est impossible de douter que l'appelant n'ait pas eu pleinement conscience de l'état mental de E______. Même BB______, qui n'appartenait pas à l'entourage de l'intimée, estimait en juin 2013 qu'il faudrait songer à la protection d'un tuteur officiel. Pourtant, les retraits bancaires se sont poursuivis dès sa sortie d'hôpital. A fin 2013, ils ont atteint un total de CHF 261'000.- , à savoir : CHF 50'000.- le 29 mai et CHF 60'000.- le 27 août depuis le compte T______, CHF 30'000.- le 11 juin et CHF 25'000.- le 17 décembre auprès de Z______, CHF 1'000.- le 31 juillet chez AC______, CHF 45'000.- le 23 septembre et CHF 50'000.- le 11 décembre sur le compte U______. Les mêmes justifications que pour les retraits effectués début 2013 ont été formulées par l'appelant ( cf . consid. 6.2.1) et n'emportent pas plus la conviction pour cette nouvelle période. A______ a en outre reconnu, dans un premier temps, que dès la fin de l'été ou durant l'automne 2013, l'intimée lui avait confié la majorité, voire l'intégralité des montants, en lui disant qu'elle préférait qu'il garde cet argent pour elle et qu'elle le lui demanderait quand elle en aurait besoin. Toutefois, elle ne les lui avait jamais réclamés, ce qui était peu surprenant au regard de son état de santé. Il est par la suite revenu sur ses déclarations pour affirmer qu'elle gardait la totalité de l'argent retiré en 2013, tous comptes confondus. Cette tentative tardive de relativiser, voire d'effacer son implication entache un peu plus sa crédibilité. Ainsi, l'appelant a poursuivi ses agissements en abusant de la confiance et de la vulnérabilité de E______ dans un but purement vénal.</w:t>
      </w:r>
    </w:p>
    <w:p>
      <w:r>
        <w:rPr>
          <w:b/>
        </w:rPr>
        <w:t>E. 5.2.4</w:t>
      </w:r>
    </w:p>
    <w:p>
      <w:r>
        <w:t>Comme relevé supra sous considérant 1.2, l'appelant n'a déposé aucune conclusion contestant sa condamnation relatives aux mouvements bancaires intervenus en 2014 pour un total de CHF 1'230'968.- . Celle-ci sera donc tenue pour acquise.</w:t>
      </w:r>
    </w:p>
    <w:p>
      <w:r>
        <w:rPr>
          <w:b/>
        </w:rPr>
        <w:t>E. 5.2.5</w:t>
      </w:r>
    </w:p>
    <w:p>
      <w:r>
        <w:t>L'appelant a consacré un temps certain à la réalisation de son comportement délictueux au regard des différents documents préparés par ses soins à l'intention des banques ( cf . consid. 7.2.1), ainsi que du temps passé auprès de l'intimée, rémunéré du reste à hauteur de CHF 7'500.- mensuels. Le nombre de débits bancaires démontre le caractère répété de ses agissements. De la sorte, l'appelant est parvenu à obtenir des montants substantiels, aptes à financer un train de vie similaire à celui extrêmement élevé connu par le passé. Il a d'ailleurs admis que détenir des espèces avait sur lui un effet incitatif à la dépense. Par ailleurs, si la santé mentale de l'intimée n'avait commencé à inquiéter par trop BB______, il est douteux que l'appelant se serait risqué à interpeler le TPAE. Il a d'ailleurs attendu le 27 janvier 2015, date du courrier de M e AB______ au TPAE, pour s'y résoudre. Ce faisant, il n'avait nulle intention de cesser ses agissements, mais de leur donner au contraire une couverture officielle ayant fait rédiger à l'intimée un mandat pour cause d'inaptitude afin d'être nommé curateur. Par conséquent, une escroquerie par métier est réalisée.</w:t>
      </w:r>
    </w:p>
    <w:p>
      <w:r>
        <w:rPr>
          <w:b/>
        </w:rPr>
        <w:t>E. 5.2.6</w:t>
      </w:r>
    </w:p>
    <w:p>
      <w:r>
        <w:t>En conclusion,la CPAR tient pour établi qu'à partir de janvier 2013 l'appelant a usé de sa relation de confiance avec l'intimée et de ses connaissances quant à son état de santé pour l'inciter à opérer de multiples retraits et transferts d'argent, dans le but de s'enrichir au détriment de cette dernière, lui causant un dommage total de CHF 1'726'968.- (CHF 185'000.- + CHF 50'000.- + CHF 261'000.- + CHF 1'230'968.-). Le verdict de première instance doit donc être confirmé.</w:t>
      </w:r>
    </w:p>
    <w:p>
      <w:r>
        <w:rPr>
          <w:b/>
        </w:rPr>
        <w:t>E. 6.1</w:t>
      </w:r>
    </w:p>
    <w:p>
      <w:r>
        <w:t>L'art. 251 ch. 1 CP réprime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6.1.1</w:t>
      </w:r>
    </w:p>
    <w:p>
      <w:r>
        <w:t>Le faux matériel consiste dans la fabrication d'un titre faux ou dans sa falsification, afin que l'auteur réel ne coïncide pas avec l'auteur apparent. Le faussaire crée un titre qui trompe sur l'identité de celui dont il émane en réalité (ATF 138 IV 130 consid. 2.1 ; 128 IV 265 consid. 1.1.1 et les références ; arrêt du Tribunal fédéral 6B_589/2009 du 14 septembre 2009 consid. 2.1). L'auteur réel d'un titre est celui à qui il est imputé, dans les relations juridiques, comme étant sa déclaration autorisée. Selon la théorie dominante dite " de l'élément intellectuel ", il s'agit de celui qui a voulu le titre tant quant à son existence qu'à son contenu (ATF 137 IV 167 , consid. 2.3.1). Il est admis que celui qui obtient d'une autre personne une déclaration par la tromperie crée un titre faux si cette personne n'a pas la conscience d'émettre une déclaration ou si elle n'a même pas remarqué qu'elle émettait une déclaration ou signait un document (arrêt du Tribunal fédéral 6B_223/2012 du 14 décembre 2012, consid. 2.2 ; M. NIGGLI / H. WIPRÄCHTIGER [éds.], op. cit. , n. 6 et 27 ad art. 251). Le Tribunal fédéral a eu l'occasion de se prononcer sur un cas dans lequel les signatures apposées sur des courriers litigieux émanaient de la victime et étaient authentiques. Cependant, en se fondant notamment sur l'âge de celle-ci, son placement en EMS, ainsi que la signature le même jour des courriers concernés, lesquels étaient du reste tous antidatés et dont les contenus étaient contradictoires, il a été retenu que ces signatures avaient été extorquées à la victime. Cette dernière ne s'était en effet pas rendu compte qu'elle émettait des déclarations de volonté ayant une portée juridique (arrêt du Tribunal fédéral 6B_223/2012 du 14 décembre 2012, consid. 2.2). Lorsqu'il y a création d'un titre faux, il est sans importance de savoir si le contenu d'un tel titre est mensonger et il n'y a dès lors plus lieu d'examiner si les documents en question offrent des garanties accrues de véracité quant à leur contenu (arrêt du Tribunal fédéral 6B_243/2014 du 15 juillet 2014 consid. 4.3.2). Les documents faussement créés doivent toutefois constituer des titres au sens de l'art. 110 ch. 4 CP, à savoir en particulier des écrits destinés et propres à prouver un fait ayant une portée juridique, c'est-à-dire un fait " dont dépend la naissance, l'existence, la modification, le transfert, l'extinction ou la constatation d'un droit " (B. CORBOZ, Les infractions en droit suisse , vol. I, 3 ème éd., Berne 2010, n. 27 ad art. 251 CP). Par exemple, une procuration écrite a le caractère d'un titre dans la mesure où elle prouve la qualité pour agir du mandataire (ATF 122 IV 332 , consid. 2.c) ; M. NIGGLI / H. WIPRÄCHTIGER [éds.], Basler Kommentar Strafrecht I : Art. 1-110 StGB, Jugendstrafgesetz , 4 ème éd., Bâle 2018, n. 56 ad art. 110 CP).</w:t>
      </w:r>
    </w:p>
    <w:p>
      <w:r>
        <w:rPr>
          <w:b/>
        </w:rPr>
        <w:t>E. 6.1.2</w:t>
      </w:r>
    </w:p>
    <w:p>
      <w:r>
        <w:t>Le faux intellectuel vise l'établissement d'un titre qui émane de son auteur apparent, mais qui est mensonger dès lors que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en présence d'un titre, pour que le mensonge soit punissable comme faux intellectuel, le document doit avoir une capacité accrue de convaincre parce qu'il présente des garanties objectives de la véridicité de son contenu. En d'autres termes, il faut que le document ait une valeur probante plus grande que dans l'hypothèse d'un faux matériel. Il doit résulter des circonstances concrètes ou de la loi que le document est digne de confiance, de telle sorte qu'une vérification par le destinataire n'est pas nécessaire et ne saurait être exigée (ATF 142 IV 119 consid. 2.1 et les références ; 138 IV 130 consid. 2.1 ; 126 IV 65 consid. 2a ; arrêts du Tribunal fédéral 6B_55/2017 du 24 mars 2017 consid. 2.2 ; 6B_117/2015 du 11 février 2016 consid. 2.4.1). De jurisprudence constante, les factures ne sont, en règle générale, pas des titres (ATF 142 IV 119 , consid. 2.2 ; 138 IV 130 consid. 2.2.1 et les arrêts cités ; arrêt du Tribunal fédéral 6B_1096/2015 du 9 décembre 2015 consid. 3.3.2). Une valeur probante accrue peut cependant exceptionnellement leur être reconnue au regard de l'usage concret auquel elles sont destinées. Tel est le cas, par exemple, lorsque la facture est introduite dans la comptabilité commerciale en tant que pièces comptables (ATF 138 IV 130 consid. 2.2.1 et consid. 2.4.3).</w:t>
      </w:r>
    </w:p>
    <w:p>
      <w:r>
        <w:rPr>
          <w:b/>
        </w:rPr>
        <w:t>E. 6.1.3</w:t>
      </w:r>
    </w:p>
    <w:p>
      <w:r>
        <w:t>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 utiliser le titre en le faisant passer pour véridique, ce qui présuppose l'intention de tromper (ATF 135 IV 12 consid. 2.2). L'art. 251 CP exige de surcroît un dessein spécial qui peut se présenter sous deux formes alternatives, à savoir le dessein de porter atteinte aux intérêts pécuniaires, respectivement aux droits d'autrui ou le dessein de se procurer, respectivement de procurer à un tiers un avantage illicite (ATF 138 IV 130 consid. 3.2.4 ; arrêt du Tribunal fédéral 6B_736/2016 du 9 juin 2017 consid. 2.1 et les références). L'avantage, respectivement l'atteinte doit précisément résulter de l'usage du titre faux, respectivement mensonger (ATF 141 IV 369 consid. 7.4 ; 138 IV 130 consid. 3.2.4 et les références citées ; arrêt du Tribunal fédéral 6B_496/2017 du 24 janvier 2018 consid. 2.2).</w:t>
      </w:r>
    </w:p>
    <w:p>
      <w:r>
        <w:rPr>
          <w:b/>
        </w:rPr>
        <w:t>E. 6.2</w:t>
      </w:r>
    </w:p>
    <w:p>
      <w:r>
        <w:t>En l'espèce, les documents dont l'authenticité est contestée doivent être distingués en deux catégories. Des instructions et de la procuration signées par E______ en relation avec les comptes T______, U______ et Z______</w:t>
      </w:r>
    </w:p>
    <w:p>
      <w:r>
        <w:rPr>
          <w:b/>
        </w:rPr>
        <w:t>E. 6.2.1</w:t>
      </w:r>
    </w:p>
    <w:p>
      <w:r>
        <w:t>L'appelant a reconnu avoir rédigé des instructions dactylographiées, signées ensuite par l'intimée, en relation avec les comptes U______ et T______, à savoir : celles des 7 janvier (P 700'474), 19 février (P 700'473), 15 septembre (P 700'467) et 20 novembre 2013 (P 700'460) pour demander la mise à disposition en espèces de CHF 40'000.-, deux fois CHF 45'000.-, respectivement CHF 50'000.- à partir du compte U______ ; celles des 19 février (P 700'451) et 19 juin 2014 (P 700'443) pour la mise à disposition de deux fois CHF 150'000.- en six versements depuis le compte U______, en ses mains grâce à la procuration du 27 mars 2014 (P 700'406) ; celles des 4 février (P 411'270), 23 mai (P 411'256), 21 août 2013 (P 411'227) et 20 juin 2014 (P 411'013) pour demander la mise à disposition en espèces de deux fois CHF 50'000.-, respectivement deux fois CHF 60'000.- depuis le compte T______. La procuration du 27 mars 2014 étant conçue dans un format informatique identique auxdites instructions, il n'est pas douteux que l'appelant l'ait aussi conçue. Quant à la demande manuscrite du 18 novembre 2014 à l'attention de Z______ pour clôturer le compte et transférer l'intégralité des actifs chez AE______ (P 320'530), l'écriture est trop différente et surtout trop nette en comparaison à celle du mandat pour cause d'inaptitude, rédigé le 2 février 2014, pour que E______ en soit l'auteure. L'appelant a expliqué que E______ lui avait demandé de concevoir ces divers documents à l'attention des banques. Cependant, à la date de la première instruction, à savoir le 7 janvier 2013, sa santé mentale était déjà suffisamment atteinte pour retenir que sa signature, dont l'authenticité n'a pas été mise en doute, lui avait été extorquée à chaque occurrence. Son affaiblissement cognitif profond, démontré supra au consid. 6.2, ne permet en effet pas d'affirmer qu'elle était consciente d'émettre de telles déclarations de volonté ayant une portée juridique, ce d'autant que leur contenu ne correspondait en rien à son train de vie modeste. En conséquence, les instructions susmentionnées aux banques et la procuration du 27 mars 2014 sont l'émanation de la seule volonté de l'appelant. L'auteur réel et l'auteur apparent ne coïncident donc pas de sorte que les documents en cause doivent être traités comme des faux matériels. La conception restrictive de la jurisprudence en matière de faux intellectuels n'étant ainsi pas applicable, il reste seulement à déterminer s'ils peuvent être qualifiés de titres. La procuration confirme le statut de l'appelant aux fins de recevoir les montants mis à disposition par U______. Les instructions sont quant à elles propres et destinées à prouver la volonté de l'intimée de retirer certains montants en espèces depuis ses différents comptes bancaires, respectivement de clôturer une relation bancaire pour en transférer les actifs sur une autre. Dès lors, la portée juridique de ces divers documents est incontestable. Ainsi, l'appelant a bien rédigé et fait signer à l'intimée des titres en connaissant son incapacité à émettre de telles déclarations de volonté, ce dans le seul but de s'enrichir indument. De la note d'honoraires pour le virement au débit du compte U______ au profit de K______ SA</w:t>
      </w:r>
    </w:p>
    <w:p>
      <w:r>
        <w:rPr>
          <w:b/>
        </w:rPr>
        <w:t>E. 6.2.2</w:t>
      </w:r>
    </w:p>
    <w:p>
      <w:r>
        <w:t>La note d'honoraires de K______ SA du 27 novembre 2015 (PP 700'412s.) a été rédigée par l'appelant au nom de sa société. Elle doit donc être examinée sous l'angle du faux intellectuel pour lequel la véracité du contenu et la force probante accrue du titre sont essentielles. Le document litigieux a été conçu pour obtenir le paiement de prétendues prestations réalisées en faveur de E______ entre les 1 er mai et 15 novembre 2015 à hauteur de CHF 51'600.-, correspondant à 172 heures de travail pour des activités paramédicales et administratives. Pourtant justifiées par la convention d'assistance, AC______ aurait refusé de les honorer selon l'appelant. Cette facture a été adressée à l'intimée, mais transmise au représentant de U______, lequel l'a fait suivre à la banque Y______. Cependant, AC______ a effectué des versements mensuels de CHF 7'500.- à K______ SA jusqu'au 9 octobre 2015 dans le respect de la convention d'assistance. En raison de l'arrêt cantonal du 12 octobre 2015 et du refus par le Tribunal fédéral de lever son effet suspensif, cette banque a cessé à juste titre ces paiements. Avec sa formation et l'assistance de ses avocats, A______ ne pouvait pas l'ignorer. Par suite, le contenu de la facture litigieuse est mensonger. Avant d'effectuer le versement réclamé, la banque Y______ et, par suite, le représentant de U______ ont exigé la production d'un document confirmant le motif d'un tel paiement pour leur comptabilité interne, en raison de la santé mentale de E______. De la sorte, la note d'honoraires en cause revêt une force probante accrue. Au regard du modus operandi instauré pour soutirer de l'argent à l'intimée, l'appelant ne pouvait qu'être conscient d'avoir rédigé un titre dont le contenu ne correspondait pas à la vérité, ce dans l'intention de tromper la banque Y______ afin de se procurer un avantage illicite.</w:t>
      </w:r>
    </w:p>
    <w:p>
      <w:r>
        <w:rPr>
          <w:b/>
        </w:rPr>
        <w:t>E. 6.3</w:t>
      </w:r>
    </w:p>
    <w:p>
      <w:r>
        <w:t>En conclusion, l'appelant s'est rendu coupable de faux matériels dans les titres en relation avec les instructions sur les comptes U______, T______ et Z______ entre les 7 janvier 2013 et 18 novembre 2014, ainsi qu'avec la procuration du 27 mars 2014. Il doit par ailleurs être condamné pour faux intellectuel s'agissant de la note d'honoraires du 27 novembre 2015. Le verdict de première instance doit donc être confirmé.</w:t>
      </w:r>
    </w:p>
    <w:p>
      <w:r>
        <w:rPr>
          <w:b/>
        </w:rPr>
        <w:t>E. 7</w:t>
      </w:r>
    </w:p>
    <w:p>
      <w:r>
        <w:t>7.1.1.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L'art. 47 CP confère un large pouvoir d'appréciation au juge (ATF 136 IV 55 consid. 5.6 ; arrêts du Tribunal fédéral 6B_798/2017 du 14 mars 2018 consid. 2.1 ; 6B_718/2017 du 17 janvier 2018 coonsid. 3.1 ; 6B_1428/2016 du 3 octobre 2017 consid. 4.1 ; 6B_326/2016 du 22 mars 2017 consid. 4.1). 7.1.2.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op. cit. , n. 130 ad art. 47 CP). En général, la culpabilité de l'auteur est amplifiée du fait qu'il n'a pas tenu compte de l'avertissement constitué par la précédente condamnation.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7.1.3. La vulnérabilité du délinquant face à la peine ne doit être retenue comme circonstance atténuante que si elle rend la sanction considérablement plus dure pour lui que pour la moyenne des autres condamnés (arrêts du Tribunal fédéral 6B_1299/2016 du 27 septembre 2017 consid. 2.3.3 ; 6B_71/2016 du 5 avril 2017 consid. 4.2 ; 6B_533/2011 du 10 novembre 2011 consid. 7.1). Dans certains cas, le grand âge de l'auteur pourra aussi influer sur la sensibilité à la peine. Il a cependant été jugé que l'âge de 70 ans n'était pas suffisamment avancé pour être pris en considération (arrêt du Tribunal fédéral 6S.2/2006 du 7 mars 2006 consid. 1.2). 7.2.1.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Défavorable à l'appelant, notamment dans la perspective d'une potentielle semi-détention (art. 77 b aCP), elle ne sera pas prise en considération in casu (art. 2 al. 2 CP). 7.2.2. Selon l'art. 49 al. 1 CP, si, en raison d'un ou de plusieurs actes, l'auteur remplit les conditions de plusieurs peines de même genre, le juge le condamne à la peine de l'infraction la plus gave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 arrêt du Tribunal fédéral 6B_1394/2017 du 2 août 2018 consid. 8.3.1). Le prononcé d'une peine unique dans le sens d'un examen global de tous les délits à juger n'est pas possible (ATF 144 IV 217 consid. 3.5). Pour satisfaire à cette règle, le juge, dans un premier temps, fixe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127 IV 101 consid. 2b) ; arrêts du Tribunal fédéral 6B_559/2018 du 26 octobre 2018, consid. 1.1.2 destiné à la publication ;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7.2.3. Si la peine privative de liberté excède la limite fixée pour l'octroi du sursis complet (soit entre deux et trois ans), l'art. 43 aCP s'applique de manière autonome. En effet, exclu dans ces cas (art. 42 al. 1 aCP), le sursis complet est alors remplacé par le sursis partiel pour autant que les conditions subjectives en soient remplies. Le but de la prévention spéciale trouve alors ses limites dans les exigences de la loi. Celle-ci prévoit dans ces cas qu'une partie au moins de la peine doit être exécutée en raison de la gravité de la faute commise (ATF 134 IV 1 consid. 5.5.1). Pour déterminer la durée de la partie ferme et celle avec sursis de la peine, le juge dispose d'un large pouvoir d'appréciation. À titre de critère,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celle-ci constitue au premier chef un critère d'appréciation pour la fixation de la peine ( cf . art. 47 CP), puis doit être pondérée de manière appropriée dans un deuxième temps pour déterminer la partie de la peine qui devra être exécutée (arrêts du Tribunal fédéral 6B_1323/2015 du 2 septembre 2016 consid. 1.1 et 6B_713/2007 du 4 mars 2008 consid. 2.3). 7.2.4. Selon l'art. 77 b al. 1 aCP, une peine privative de liberté de six mois à un an peut, à la demande du condamné, être exécutée sous la forme de semi-détention s'il n'y a pas lieu de craindre que le détenu ne s'enfuie ou ne commette de nouvelles infractions. Le détenu continue à travailler à l'extérieur de l'établissement.</w:t>
      </w:r>
    </w:p>
    <w:p>
      <w:r>
        <w:rPr>
          <w:b/>
        </w:rPr>
        <w:t>E. 7.3</w:t>
      </w:r>
    </w:p>
    <w:p>
      <w:r>
        <w:t>En l'espèce, la faute de l'appelant est très grave. Il s'est approprié des sommes substantielles provenant du patrimoine d'autrui durant un peu plus de deux ans. Pour y parvenir, il a conçu un stratagème astucieux, le réitérant en de nombreuses occurrences. Sa faute est alourdie par sa relation ancienne et intime avec sa victime. Outre abuser de sa confiance indéfectible et de la dégradation de sa santé mentale, il lui a fait signer des instructions et une procuration à l'attention des banques. Il a été jusqu'à tenter de se faire nommer lui-même curateur de l'intimée afin de pouvoir poursuivre ses actes délictueux. Malgré ses échecs judiciaires successifs et le refus de certains paiements par AC______, il s'est permis de facturer de prétendues prestations auprès de la fondation U______, en raison desquels il est d'ailleurs reconnu coupable de faux dans les titres. En définitive, seule l'intervention de la justice civile a permis de mettre fin à ses agissements. Certes, l'appelant s'est occupé de l'intimée, mais il était rémunéré pour ses services depuis le 1 er mars 2013 déjà, à hauteur de CHF 7'500.-, le plaçant loin du comportement désintéressé. Sa vénalité est corroborée par les honoraires et avances reçus de la mère de E______ par le passé. Au demeurant, le TCO peut être entièrement rejoint lorsqu'il souligne l'absence de scrupules de l'appelant à conduire l'intimée dans des banques pour retirer des sommes conséquentes, alors qu'elle était totalement à sa merci, et profiter de surcroît de cet état déliquescent pour lui faire signer un courrier alibi s'achevant par " ne m'abandonne jamais ", quelques jours à peine avant sa seconde hospitalisation en juillet 2014. Le mobile de l'appelant est empreint d'un égoïsme flagrant. Seul l'appât du gain facile peut expliquer son comportement, ses explications n'emportant pas la conviction et étant, du reste, impropres à l'excuser. Sa situation personnelle ne saurait expliquer ses actes. Alors qu'il faisait l'objet de nombreuses poursuites en raison de sa condamnation en 1994, il était largement aidé par l'intimée, laquelle s'est risquée dans un montage compliqué pour lui offrir une villa. L'appelant devait pour le surplus réaliser des revenus mensuels lui permettant de vivre convenablement au regard des CHF 7'500.- versés par l'intimée au titre de la convention d'assistance, mais également de ses explications devant la CPAR à ce sujet, étant précisé que seule la partie déclarée de son revenu était soumise à une saisie de l'Office des poursuites. Sa collaboration a été médiocre, ce d'autant que l'appelant n'a reconnu sa responsabilité pénale pour ses agissements en 2014 devant le TCO seulement et parce qu'il était confronté à ses contradictions. Il a d'ailleurs continué à contester le retrait du 23 janvier 2014 pour l'admettre devant la CPAR. De plus, il a prétendu, pour la première fois en première instance, l'implication de tiers proches de la partie plaignante comme bénéficiaires de certains retraits. Sa prise de conscience est très partielle. L'appelant n'a présenté aucune excuse en audience, y compris pour les faits de 2014 pourtant admis. Tout au long de ses agissements et de la procédure, il n'a pensé qu'à sa personne. Un tel égocentrisme est surprenant alors qu'il se prévaut d'une amitié profonde et intense pendant près de 50 ans avec l'intimée. L'appelant a un antécédent spécifique, mais très ancien et bientôt rayé de son casier judiciaire. Comme un âge de 70 ans n'a pas été jugé suffisamment avancé pour entrer en considération dans la fixation de la peine, les 74 ans de l'appelant n'ont que peu d'influence. Par ailleurs, aucune circonstance atténuante n'est réalisée. L'aggravante du métier exclut la prise en compte de l'art. 49 CP pour l'escroquerie (concours réel imparfait). En outre, les nombreux faux dans les titres font partie intégrante du stratagème mis en place par l'appelant pour mener à bien son escroquerie par métier, notamment en lui permettant d'endormir l'attention des banques. Dès lors, les infractions en concours sont si étroitement liées en termes de temps et d'objet qu'il n'est pas judicieux de les juger séparément. Par conséquent, seul l'acquittement concernant les faits liés à la H______ doit être distingué. Retrancher pour ce motif six mois à la peine privative de liberté de trois ans prononcée en première instance tient adéquatement compte aussi bien de la culpabilité de l'auteur propre aux infractions retenues, des éléments relatifs à sa personne que de l'effet aggravant du concours. Par suite, la peine privative de liberté se maintient au-dessus de la limite fixée pour l'octroi du sursis complet. En revanche, le sursis partiel est acquis à l'appelant. La partie ferme de la peine devra néanmoins être réduite pour tenir compte de son acquittement sur un des volets de l'affaire. Dès lors, 10 mois de privation de liberté ferme demeurent proportionnés au regard de la faute de l'appelant, ce d'autant que ce dernier pourra vraisemblablement bénéficier d'une semi-détention. La durée d'épreuve, non contestée, sera maintenue à trois ans. En conclusion, le jugement de première instance sera réformé en ce sens que l'appelant est condamné à une peine privative de liberté de 30 mois, la partie ferme étant fixée à 10 mois, tandis que la partie bénéficiant du sursis partiel sera assortie d'un délai d'épreuve de trois ans.</w:t>
      </w:r>
    </w:p>
    <w:p>
      <w:r>
        <w:rPr>
          <w:b/>
        </w:rPr>
        <w:t>E. 8</w:t>
      </w:r>
    </w:p>
    <w:p>
      <w:r>
        <w:t>8.1.1. La juridiction d'appel est compétente pour prononcer un séquestre pénal (art. 13 let. d et 198 al. 1 lit. b CPP ; N. SCHMIDT / D. JOSITSCH, Schweizerische Strafprozessordnung, Praxiskommentar , 3 e éd., Zurich 2017, n. 8 ad art. 263 et n. 6 ad art. 198 ; N. SCHMIDT / D. JOSITSCH, op. cit. , § 1118).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pourraient servir de moyens de preuve, être confisqué, respectivement restitués au lésé ou servir à l'exécution d'une créance compensatrice (art. 263 al. 1 CPP). L'autorité doit pouvoir statuer rapidement (art. 263 al. 2 CPP), ce qui exclut qu'elle résolve des questions juridiques complexes ou qu'elle attende d'être renseignée de manière exacte et complète sur les faits avant d'agir (ATF 141 IV 360 consid. 3.2). 8.1.2. Si des immeubles sont séquestrés, une restriction au droit de les aliéner est ordonnée et mentionnée au registre foncier (art. 266 al. 3 CPP).</w:t>
      </w:r>
    </w:p>
    <w:p>
      <w:r>
        <w:rPr>
          <w:b/>
        </w:rPr>
        <w:t>E. 9</w:t>
      </w:r>
    </w:p>
    <w:p>
      <w:r>
        <w:t>9.1. Selon l'art. 71 al. 3 CP, l'autorité d'instruction peut placer sous séquestre, en vue de l'exécution d'une créance compensatrice, des éléments du patrimoine de la personne concernée. Le séquestre ne donne pas de droit de préférence en faveur de l'État lors de l'exécution forcée de la créance compensatrice. Ce type de séquestre peut porter sur tous les biens, valeurs et/ou revenus de l'intéressé sans qu'un lien de connexité avec l'infraction ne soit exigé (ATF 141 IV 360 consid. 3.2 ; 140 IV 57 consid. 4.1.2). Toutefois, tant que l'étendue de la mesure ne paraît pas manifestement violer le principe de proportionnalité, notamment sous l'angle du respect des conditions minimales d'existence (arrêts du Tribunal fédéral 1B_343/2015 du 7 octobre 2015 consid. 4 ; 1B_157/2007 du 25 octobre 2007 consid. 2.6), il doit être maintenu.</w:t>
      </w:r>
    </w:p>
    <w:p>
      <w:r>
        <w:rPr>
          <w:b/>
        </w:rPr>
        <w:t>E. 9.2</w:t>
      </w:r>
    </w:p>
    <w:p>
      <w:r>
        <w:t>A titre liminaire, la CPAR relèvera que l'appelant n'a pris aucune conclusion formelle à propos de la créance compensatrice prononcée par le tribunal de première instance. Celle-ci est donc allouée à hauteur de CHF 60'000.- à l'intimée, laquelle a cédé à l'Etat de Genève une part correspondante de sa créance. En revanche, l'appelant a demandé, sans la motiver, la levée des séquestres ordonnés en garantie de cette créance compensatrice, à savoir : ·      les avoirs bancaires au crédit de la relation n° 1______ auprès de la J______ aux noms de K______ SA et de l'intimée ; ·      les montres L______, M______, N______, O______ et P______, le coffret figurant sous pièces 6 à 13 de l'inventaire n° 5______, ainsi que la facture (liée à la montre O______ sous chiffre 11 de l'inventaire précité) figurant sous chiffre 25 de l'inventaire n° 2______ ; ·      la montre M______ figurant sous chiffre 1 de l'inventaire n° 3______ ; ·      les montres Q______et R______ figurant sous chiffres 4 et 5 de l'inventaire n° 4______ ; ·      les valeurs patrimoniales (CHF 22.80, CHF 247.35, CHF 899.55 et CHF 582.85) déposées sur le compte du pouvoir judiciaire, correspondant aux espèces figurant sous chiffre 4 de l'inventaire n° 5______ et sous chiffres 1 à 3 de l'inventaire n° 6______ ; ·      les disques d'or et le CD d'or des S______ figurant sous chiffre 10 de l'inventaire n° 4______ et sous chiffre 1 de l'inventaire n° 7______. Dans la mesure où l'exécution de la créance compensatrice doit être assurée et en l'absence de toute violation manifeste du principe de proportionnalité, ces séquestres seront maintenus.</w:t>
      </w:r>
    </w:p>
    <w:p>
      <w:r>
        <w:rPr>
          <w:b/>
        </w:rPr>
        <w:t>E. 10</w:t>
      </w:r>
    </w:p>
    <w:p>
      <w:r>
        <w:t>10.1.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rPr>
          <w:b/>
        </w:rPr>
        <w:t>E. 10.2</w:t>
      </w:r>
    </w:p>
    <w:p>
      <w:r>
        <w:t>Selon le TCO, l'appelant a reconnu devoir rembourser à E______ le montant de son dommage pour les opérations postérieures au 1 er janvier 2014, sous réserve de celle du 23 janvier 2014, pour un total de CHF 1'180'968.-. Or, devant la CPAR, il n'a plus contesté le retrait du 23 janvier 2014 (CHF 50'000.-) depuis le compte T______, ce qui porte le dommage admis à CHF 1'230'968.-. Néanmoins, l'intégralité du dommage lié à l'infraction d'escroquerie ascende à CHF 1'726'968.- ( cf . consid. 6.2.6), auquel doit être ajouté un intérêt à 5% dès le 19 février 2014 (date moyenne). De plus, la déduction de CHF 412'000.- opérée par le TCO est acquise à l'appelant en raison de l'interdiction de reformatio in pejus et l'absence d'appel joint sur cet aspect. En conséquence, le jugement de première instance sera confirmé.</w:t>
      </w:r>
    </w:p>
    <w:p>
      <w:r>
        <w:rPr>
          <w:b/>
        </w:rPr>
        <w:t>E. 11</w:t>
      </w:r>
    </w:p>
    <w:p>
      <w:r>
        <w:t>2. Vu l'issue de la procédure d'appel, la réduction de peine accordée à l'appelant et les considérations qui précèdent, les 5/8 èmes des frais y relatifs, comprenant un émolument de CHF 8'000.- (art. 14 al. 1 let. du règlement fixant le tarif des frais en matière pénale du 22 décembre 2010 [RTFMP - E 4 10.03]) seront mis à la charge de l'appelant et 1/8 ème à celle de l'appelante jointe, le solde étant laissé à la charge de l'Etat.</w:t>
      </w:r>
    </w:p>
    <w:p>
      <w:r>
        <w:rPr>
          <w:b/>
        </w:rPr>
        <w:t>E. 12</w:t>
      </w:r>
    </w:p>
    <w:p>
      <w:r>
        <w:t>12.1.1.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SCHMIDT / D. JOSITSCH, op. cit. ,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 er novembre 2016 consid. 3.2 ; 6B_549/2015 du 16 mars 2016 consid. 2.3 ; 6B_495/2014 du 6 octobre 2014 consid. 2.1 ; 6B_965/2013 du 3 décembre 2013 consid. 3.1.1 ; A. KUHN / Y. JEANNERET [éds.], op. cit. , n. 8 ad art. 433 ; N. SCHMIDT /D. JOSITSCH, op. cit. , n. 3 ad art. 433). 12.1.2.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ainsi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12.2.1. L'appelant n'a pas remis en cause formellement les CHF 150'938.95 alloués par le TCO à titre de juste indemnité pour les dépenses obligatoires occasionnées par la procédure en première instance à E______. Ce montant est donc acquis à cette dernière. 12.2.2. Pour la procédure en appel, l'indemnité est arrêtée à CHF 11'227.75 correspondant à 23h10 d'activité de chef d'étude, à savoir 13h50 ressortant de l'état de frais, auxquelles s'ajoutent 5h20 d'audience et 4h00 pour sa préparation, au tarif de CHF 450.-/heure (CHF 10'425.-), plus la TVA au taux de 7.7% (CHF 802.75). Elle est à la seule charge de A______, prévenu, ce qui n'est pas le cas de C______.</w:t>
      </w:r>
    </w:p>
    <w:p>
      <w:r>
        <w:rPr>
          <w:b/>
        </w:rPr>
        <w:t>E. 13</w:t>
      </w:r>
    </w:p>
    <w:p>
      <w:r>
        <w:t>13.1.1. Selon l'art. 436 al. 1 CPP, les prétentions en indemnités dans la procédure de recours sont régies par les art. 429 à 434 CPP. En substance, les parties obtiendront des indemnités de procédure dans la mesure où elles ont obtenu gain de cause ou ont succombé dans leur recours (Y. JEANNERET / A. KUHN, op. cit. , § 5080). Aux termes de l'art. 434 al. 1 CPP, les tiers qui, par le fait d'actes de procédure, subissent un dommage ont droit à une juste compensation si celui-ci n'est pas couvert d'une autre manière. Les tiers visés sont notamment ceux qui ont enduré les effets d'une mesure de contrainte comme le séquestre d'objets leur appartenant. (Y. JEANNERET / A. KUHN, op. cit. , § 5077 ; A. KUHN / Y. JEANNERET [éds.], op. cit. , n. 6 ad art. 434 ; N. SCHMIDT / D. JOSITSCH, op. cit. , n. 1 ad art. 434 ; N. SCHMIDT / D. JOSITSCH, op. cit. , § 1832 ; M. NIGGLI / M. HEER / H. WIPRÄCHTIGER [éds.], op. cit. , n. 5 ad art . 434).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provoquée notamment par les frais de défense et de procédure engagés pour faire valoir ses droits (arrêt du Tribunal fédéral 6B_1360/2016 du 10 novembre 2017 consid. 2 et références). 13.1.2. Nonobstant l'absence de maxime d'instruction, le juge doit rendre attentif le tiers saisi à son droit d'obtenir, le cas échéant, une indemnité, comme à son devoir de chiffrer et documenter celle-ci (art. 433 al. 2 cum 434 al. 1 in fine CPP ; arrêts du Tribunal fédéral 6B_818/2018 du 4 octobre 2018 consid. 4.1 ; 6B_1210/2017 du 10 avril 2018 consid. 4.1; 6B_965/2013 du 3 décembre 2013 consid. 3.1.2 ; A. KUHN / Y. JEANNERET [éds.], op. cit. , n. 14 ad art. 434). Cependant, un tiers saisi représenté par un avocat ne peut attendre de l'autorité pénale qu'elle l'invite à soumettre un état de frais, dans la mesure où son conseil ne pouvait ignorer la règle de l'art. 433 al. 2 CPP (arrêt du Tribunal fédéral 6B_1345/2016 du 30 novembre 2017 consid. 7.2 ; N. SCHMIDT / D. JOSITSCH, op. cit. , n. 8 ad art. 434 ; M. NIGGLI / M. HEER / H. WIPRÄCHTIGER [éds.], op. cit. , n. 9 ad art . 434).</w:t>
      </w:r>
    </w:p>
    <w:p>
      <w:r>
        <w:rPr>
          <w:b/>
        </w:rPr>
        <w:t>E. 13.2</w:t>
      </w:r>
    </w:p>
    <w:p>
      <w:r>
        <w:t>Malgré sa qualité de tiers saisi, C______ n'a déposé aucune demande en indemnité en première instance. Savoir si l'assistance d'un avocat à cette occasion annihile le manquement du TCO peut rester sans réponse. Il en va de même de savoir quelles conséquences pourraient avoir l'absence d'information concernant une potentielle couverture desdites prétentions par une assurance juridique. En effet, C______ n'a obtenu gain de cause ni en première instance, ni en appel. Elle doit donc être déboutée de ses conclusions en indemnisation dans leur intégralité.</w:t>
      </w:r>
    </w:p>
    <w:p>
      <w:r>
        <w:rPr>
          <w:b/>
        </w:rPr>
        <w:t>E. 14</w:t>
      </w:r>
    </w:p>
    <w:p>
      <w:r>
        <w:t>14.1.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14.2.1. À teneur de l'art. 135 al. 1 CPP, le défenseur d'office est indemnisé conformément au tarif des avocats de la Confédération ou du canton du for du procès. À Genève, le tarif des avocats prévoit une indemnisation sur la base d'un tarif horaire de CHF 110.- pour un avocat stagiaire et de CHF 200.- pour un chef d'Étude (art. 16 al. 1 let. a à c du règlement sur l'assistance juridique du 28 juillet 2010 [RAJ - E 2 05.04]).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Les séances internes entre le défenseur d'office et son stagiaire, par exemple, ne sont pas indemnisées par l'assistance juridique ( AARP/57/2016 du 9 février 2016 consid. 7.2 et 7.3).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14.2.3. Le temps de déplacement de l'avocat est considéré comme nécessaire pour la défense d'office (décision de la Cour des plaintes du Tribunal pénal fédéral BB.2015.33 du 28 juillet 2015 consid. 4.3 et les références). Aussi, la rémunération forfaitaire de la vacation aller/retour au et du Palais de justice est arrêtée à CHF 100.- pour les chefs d'étude et CHF 55.- pour les avocats-stagiaires, dite rémunération étant allouée d'office par la juridiction d'appel pour les débats devant elle ( AARP/122/2018 du 23 avril 2018 consid. 2.5). 14.2.4.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 heures pour couvrir les démarches diverses, telles la rédaction de courriers ou notes, les entretiens téléphoniques et la lecture de communications, pièces et décisions. Cette pratique a été admise par le Tribunal fédéral sur le principe (arrêt du Tribunal fédéral 6B_838/2015 du 25 juillet 2016 consid. 3.5.2 ; voir aussi les décisions de la Cour des plaintes du Tribunal pénal fédéral BB.2016.34 du 21 octobre 2016 consid. 4.1 et 4.2 et BB.2015.85 du 12 avril 2016 consid. 3.5.2 et 3.5.3). De même, sont en principe inclus dans le forfait les autres documents ne nécessitant pas ou peu de motivation ou autre investissement particulier en termes de travail juridique, telle l'annonce d'appel ( AARP/184/2016 du 28 avril 2016 consid. 5.2.3.2 et 5.3.1 ; AARP/149/2016 du 20 avril 2016 consid. 5.3 et 5.4) et la déclaration d'appel (ordonnance de la Cour des plaintes du Tribunal pénal fédéral BB.2014.51 du 21 novembre 2014 consid. 2.1 ; décisions de la Cour des plaintes du Tribunal pénal fédéral BB.2013.165 du 24 janvier 2014 consid. 4.1.3 et BB.2013.127 du 4 décembre 2013 consid. 4.2). En revanche, les réquisitions de preuve nécessitant une activité plus importante, eu égard à leur nombre ou au dossier, pourraient justifier une indemnisation propre (indemnisation séparée admise : AARP/86/2016 du 10 mars 2016 consid. 6.2 et AARP/288/2015 du 14 avril 2015 consid. 5.2.1). 14.3.1. En l'occurrence, la note d'honoraires présentée par M e B______ comporte un total de 44h00 (18h00 pour son activité de chef d'étude et 26h00 pour celle de sa stagiaire), auxquelles 5h20 de participation à l'audience doivent être ajoutées. Certains postes doivent toutefois en être retranchés, en particulier les 2h30 facturés pour la participation de l'avocate-stagiaire aux conférences avec le client et avec M e D______, auxquelles prenait part M e B______. Dans la même optique, même si le chef d'étude et sa stagiaire ont activement participé à l'audience d'appel, cette double défense n'était pas nécessaire, de sorte que la durée en sera partagée pour moitié chacun et un seul forfait vacation admis pour le chef d'étude. De manière plus générale, le temps consacré à la préparation des débats d'appel est excessif pour un défenseur ayant été constitué dès l'ouverture de la procédure. Il convient donc d'imputer 6h00 aux 12h00 facturées pour le chef d'étude et 5h00 aux 11h00 de l'avocate-stagiaire. La rédaction de l'annonce d'appel (1h00) et d'un courrier à la CPAR (0h30), ainsi que la préparation de l'état de frais (1h00) doivent être prises en considération au titre de l'indemnisation forfaitaire pour les activités diverses. Il sied de relever que la rédaction de la déclaration d'appel doit in casu être indemnisée dans la mesure où des réquisitions de preuves motivées y étaient également développées. Néanmoins, sur les 12h30 facturées (3h30 pour le chef d'étude et 9h00 pour l'avocate-stagiaire), seules 5h00 étaient raisonnablement nécessaires, à savoir 1h00 pour le chef d'étude et 4h00 pour l'avocate-stagiaire, ce d'autant que la principale réquisition afférente à la santé mentale de l'intimée avait déjà été largement plaidée devant les instances inférieures. Le forfait doit encore être abaissé à 10% au regard des 205 heures déjà indemnisées par la première instance. 14.3.2. L'indemnité est ainsi arrêtée à CHF 2'990.45 correspondant à 12h10 d'activité (2h30 de conférence + 6h00 de préparation à l'audience d'appel + 2h40 de participation à l'audience d'appel + 1h00 pour les réquisitions de preuves) pour le chef d'étude au tarif de CHF 200.-/heure (CHF 2'433.33), plus la majoration forfaitaire de 10% (CHF 243.33) et la vacation de CHF 100.-, ainsi que la TVA au taux de 7.7% (CHF 213.80). L'activité de l'avocate-stagiaire est indemnisée à hauteur de CHF 1'781.-, à savoir 13h40 d'activité (6h00 de préparation à l'audience d'appel + 2h40 de participation à l'audience d'appel + 4h00 pour les réquisitions de preuves + 1h00 de recherches juridiques) au tarif de CHF 110.-/heure (CHF 1'503.33), plus la majoration forfaitaire de 10% (CHF 150.33), ainsi que la TVA au taux de 7.7% (CHF 127.33). En définitive, l'indemnité totale est arrêtée à CHF 4'771.45.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