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P/7508/2022 vom 28. August 2025</w:t>
      </w:r>
    </w:p>
    <w:p>
      <w:r>
        <w:t>GE Cour de justice, 2025-08-28, FR</w:t>
      </w:r>
    </w:p>
    <w:p>
      <w:r>
        <w:rPr>
          <w:b/>
        </w:rPr>
        <w:t xml:space="preserve">Quelle: </w:t>
      </w:r>
      <w:r>
        <w:t>https://mcp.opencaselaw.ch/entscheid/ge_gerichte_P_7508_2022</w:t>
      </w:r>
    </w:p>
    <w:p>
      <w:r>
        <w:t>FR: GE_GERICHTE P/7508/2022 du 28 août 2025</w:t>
      </w:r>
    </w:p>
    <w:p>
      <w:r>
        <w:t>IT: GE_GERICHTE P/7508/2022 del 28 agosto 2025</w:t>
      </w:r>
    </w:p>
    <w:p>
      <w:pPr>
        <w:pStyle w:val="Heading2"/>
      </w:pPr>
      <w:r>
        <w:t>Regeste</w:t>
      </w:r>
    </w:p>
    <w:p>
      <w:r>
        <w:t>RÉVISION(DÉCISION);DÉCISION D'IRRECEVABILITÉ | CPP.410.al1.leta; CPP.412.al2</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d'erreur de procédure ou encore d'inobservation de la loi. Il en va de même en cas de revirement de jurisprudence (G. PIQUEREZ / A. MACALUSO, Procédure pénale suisse, 3e éd., Zürich 2011, n. 2067 et note 837, n. 2079 et 2089 s.).</w:t>
      </w:r>
    </w:p>
    <w:p>
      <w:r>
        <w:rPr>
          <w:b/>
        </w:rPr>
        <w:t>E. 1.3</w:t>
      </w:r>
    </w:p>
    <w:p>
      <w:r>
        <w:t>En l'espèce, la demande de révision est manifestement infondée et semble découler plutôt de la pathologie diagnostiquée par les experts. Les faits invoqués à l’appui de la demande de révision sont soit étrangers aux faits reprochés à la demanderesse (incidents à la prison), soit dénués de tout fondement objectif (griefs personnels, non substantifiés, à l'égard de son avocate ou des magistrats, allégation de suspension injustifiée) auraient dû être soulevés devant le TP (demande d'auditions de témoins), voire l'ont été en vain (critique de l'expertise psychiatrique). La requérante ne fait valoir aucun nouvel argument. La demande de révision ne repose ainsi sur aucun motif valable au sens de l’art. 410 CPP et sera déclarée irrecevable. Vu son irrecevabilité manifeste, la présente décision, rendue en application de l'art. 388 al. 2 CPP, l'est par la direction de le procédure.</w:t>
      </w:r>
    </w:p>
    <w:p>
      <w:r>
        <w:rPr>
          <w:b/>
        </w:rPr>
        <w:t>E. 2</w:t>
      </w:r>
    </w:p>
    <w:p>
      <w:r>
        <w:t>La demanderesse en révision succombant, les frais de la procédure, comprenant un émolument de CHF 500.-, seront mis à sa charge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