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P/7508/2020 vom 29. Dezember 2020</w:t>
      </w:r>
    </w:p>
    <w:p>
      <w:r>
        <w:t>GE Cour de justice, 2020-12-29, FR</w:t>
      </w:r>
    </w:p>
    <w:p>
      <w:r>
        <w:rPr>
          <w:b/>
        </w:rPr>
        <w:t xml:space="preserve">Quelle: </w:t>
      </w:r>
      <w:r>
        <w:t>https://mcp.opencaselaw.ch/entscheid/ge_gerichte_P_7508_2020</w:t>
      </w:r>
    </w:p>
    <w:p>
      <w:r>
        <w:t>FR: GE_GERICHTE P/7508/2020 du 29 décembre 2020</w:t>
      </w:r>
    </w:p>
    <w:p>
      <w:r>
        <w:t>IT: GE_GERICHTE P/7508/2020 del 29 dicembre 2020</w:t>
      </w:r>
    </w:p>
    <w:p>
      <w:pPr>
        <w:pStyle w:val="Heading2"/>
      </w:pPr>
      <w:r>
        <w:t>Regeste</w:t>
      </w:r>
    </w:p>
    <w:p>
      <w:r>
        <w:t>FAUX INTELLECTUEL DANS LES TITRES;QUALITÉ POUR RECOURIR | CP.251; CPP.382; CPP.310</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de la plaignante (art. 104 al. 1 let. b CPP). 1.2.1. Cette dernière n'a toutefois qualité pour agir, fondé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 1.2.2.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119 Ia 342 consid. 2b et les références citées). 1.2.3. En l'espèce, la recourante soutient que le prétendu faux dans les titres aurait été produit dans le cadre de la procédure ouverte contre le mis en cause pour abus de confiance, afin de permettre à ce dernier de se soustraire à une condamnation. On comprend qu'elle s'estime lésée dans la mesure où le document litigieux pourrait influencer " l'état de fait " de la procédure précitée et porter atteinte au déroulement du procès. Elle disposerait de la qualité pour recourir, dès lors qu'elle paraît a priori avoir été lésée par la violation de la norme topique, même si cette dernière protège en premier lieu l'intérêt public. La Chambre de céans a déjà retenu les soupçons d'une infraction au patrimoine et que les critiques de l'intimé/mis en cause relatives à la " crédibilité " de la recourante n'y changeaient rien. On peut dès lors douter de la qualité pour recourir de la recourante; cela étant, cette question peut rester ouverte vu le sort donné au recours.</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 L. MOREILLON / A. PAREIN-REYMOND, CPP, Code de procédure pénale , Bâle 2016, ns 1-2 ad art. 391 ; ACPR/831/2017 du 6 décembre 2017).</w:t>
      </w:r>
    </w:p>
    <w:p>
      <w:r>
        <w:rPr>
          <w:b/>
        </w:rPr>
        <w:t>E. 3</w:t>
      </w:r>
    </w:p>
    <w:p>
      <w:r>
        <w:t>La recourante se plaint d'une constatation erronée des faits par le Ministère public (art. 393 al. 2 let. b CPP). Cela étant, vu le plein pouvoir d'examen de la Chambre de céans, les éventuelles constatations inexactes du Ministère public auront été corrigées dans l'état de fait établi ci-dessus. Partant, ce grief sera rejeté.</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319 al. 1 et 324 CPP; ATF 138 IV 86 consid. 4.2;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w:t>
      </w:r>
    </w:p>
    <w:p>
      <w:r>
        <w:rPr>
          <w:b/>
        </w:rPr>
        <w:t>E. 4.2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w:t>
      </w:r>
    </w:p>
    <w:p>
      <w:r>
        <w:rPr>
          <w:b/>
        </w:rPr>
        <w:t>E. 4.3</w:t>
      </w:r>
    </w:p>
    <w:p>
      <w:r>
        <w:t>En l'espèce, force est de constater que la situation matrimoniale de la recourante n'est pas claire. Dans la procédure P/1______/16, le prévenu a soutenu que la recourante aurait fait l'objet d'une condamnation pour adultère au Maroc. Elle-même a prétendu, dans la procédure P/1______/2016, avoir été mariée à B______ du ______ 2014 à fin 2015 début 2016 et, dans la présente procédure, de ______ 2013 à août 2014, époque à laquelle leur mariage avait pris fin en application des lois de la charia. Elle dit s'être remariée, le ______ 2015, avec C______. Elle n'a produit aucun acte de mariage. Si la recourante ne prétend pas que l'attestation querellée du 26 août 2016, produite le 29 janvier 2020 dans la P/1______/2016, aurait été modifiée par B______, ou que l'auteur de l'acte ne serait pas son signataire, elle soutient que son contenu serait faux, et qu'une nouvelle attestation l'avait annulée. La Chambre de céans constate ainsi que chacune des parties a obtenu, à sa demande, une attestation de l'inexistence, respectivement de l'existence, du mariage entre la recourante et C______. Or, pour pouvoir apprécier la fausseté intellectuelle de l'une ou l'autre des attestations, faudrait-il, encore, disposer des éléments probants tels que l'acte de mariage dont il est fait état, voire d'une attestation de C______; or, la recourante s'est abstenue de les produire, tout comme elle s'est abstenue de produire les considérants du jugement marocain l'ayant condamnée pour adultère. Les documents tentant à prouver l'existence ou non d'une procédure pénale malienne à la suite de l'établissement de la première attestation ne sont pas utiles à la cause en ce qu'ils n'éclairent en rien de la réalité du contenu des attestations. Cela étant, même à supposer que le document querellé attesterait à tort de l'inexistence du mariage, la recourante ne s'exprime pas, et a fortiori n'apporte aucun indice, que son mari, ou ex-mari, aurait été informé de l'annulation de l'attestation produite devant le Ministère public genevois. La calomnie alléguée étant liée à la fausseté du titre produit, aux dires de la recourante elle-même, rien ne justifie d'instruire cet aspect. Ainsi, si c'est de manière erronée que le Ministère public a considéré que la poursuite de l'infraction de faux dans les titres allégués à l'étranger - laquelle n'est pas établie - ou que l'absence de résidence en Suisse du prévenu le dispensait de poursuivre une infraction prétendument commise en Suisse, la décision entreprise reste justifiée dans son résultat et doit être confirmée par substitution de motifs (art. 310 al. 1 let. b CPP; arrêt du Tribunal fédéral 6B_1335/2015 du 23 septembre 2016 consid. 2.3).</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