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P/7466/2016 vom 9. März 2017</w:t>
      </w:r>
    </w:p>
    <w:p>
      <w:r>
        <w:t>GE Cour de justice, 2017-03-09, FR</w:t>
      </w:r>
    </w:p>
    <w:p>
      <w:r>
        <w:rPr>
          <w:b/>
        </w:rPr>
        <w:t xml:space="preserve">Quelle: </w:t>
      </w:r>
      <w:r>
        <w:t>https://mcp.opencaselaw.ch/entscheid/ge_gerichte_P_7466_2016</w:t>
      </w:r>
    </w:p>
    <w:p>
      <w:r>
        <w:t>FR: GE_GERICHTE P/7466/2016 du 9 mars 2017</w:t>
      </w:r>
    </w:p>
    <w:p>
      <w:r>
        <w:t>IT: GE_GERICHTE P/7466/2016 del 9 marzo 2017</w:t>
      </w:r>
    </w:p>
    <w:p>
      <w:pPr>
        <w:pStyle w:val="Heading2"/>
      </w:pPr>
      <w:r>
        <w:t>Regeste</w:t>
      </w:r>
    </w:p>
    <w:p>
      <w:r>
        <w:t>ORDONNANCE PÉNALE ; DÉFAUT(CONTUMACE) ; TRIBUNAL DE POLICE | CPP.356</w:t>
      </w:r>
    </w:p>
    <w:p>
      <w:pPr>
        <w:pStyle w:val="Heading2"/>
      </w:pPr>
      <w:r>
        <w:t>Erwägungen</w:t>
      </w:r>
    </w:p>
    <w:p>
      <w:r>
        <w:rPr>
          <w:b/>
        </w:rPr>
        <w:t>E. 1.1</w:t>
      </w:r>
    </w:p>
    <w:p>
      <w:r>
        <w:t>. Le recours est recevable pour avoir été déposé dans le délai et la forme prescrits (art. 90 al. 2, 396 al. 1 et 385 al. 1 CPP), concerner une décision du Tribunal de police sujette à recours auprès de la Chambre de céans (art. 393 al. 1 lit. b CPP ; arrêts du Tribunal fédéral 6B_346/2011 du 1er juillet 2011 consid. 4.2 et 6B_801/2013 du 17 décembre 2013 consid. 1.1) et émaner de la prévenue, qui a la qualité pour agir (art. 104 al. 1 lit. a, 111 et 382 al. 1 CPP) et un intérêt juridiquement protégé à l'annulation ou la modification de l'ordonnance entreprise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recourante reproche au Tribunal de ne pas avoir retenu qu'elle avait été sans sa faute empêchée de comparaître.</w:t>
      </w:r>
    </w:p>
    <w:p>
      <w:r>
        <w:rPr>
          <w:b/>
        </w:rPr>
        <w:t>E. 3.1</w:t>
      </w:r>
    </w:p>
    <w:p>
      <w:r>
        <w:t>Selon l'art. 356 al. 2 CPP, en cas d'opposition à une ordonnance pénale rendue par le Ministère public, le Tribunal de première instance – en l'occurrence le Tribunal de police – statue sur la validité de l'ordonnance pénale et de l'opposition à celle-ci.</w:t>
      </w:r>
    </w:p>
    <w:p>
      <w:r>
        <w:rPr>
          <w:b/>
        </w:rPr>
        <w:t>E. 3.2</w:t>
      </w:r>
    </w:p>
    <w:p>
      <w:r>
        <w:t>A teneur de l'art. 356 al. 4 CPP, si l'opposant à une ordonnance pénale fait défaut aux débats devant le tribunal de première instance sans être excusé et sans se faire représenter, son opposition est réputée retirée. Toutefois, à la différence de ce que prévoit l'art. 355 al. 2 CPP pour la procédure d'opposition devant le ministère public, l'opposant qui fait défaut aux débats devant le Tribunal a le droit de se faire représenter, à moins que, lorsqu'il est prévenu, sa présence n'ait, comme en l'espèce, été exigée (Message relatif à l'unification du droit de la procédure pénale (CPP) du 21 décembre 2005, FF 2006 1275 ; arrêts du Tribunal fédéral 6B_289/2013 du 6 mai 2014 consid. 12.2 et références citées; 6B_747/2012 du 7 février 2014 consid. 3.3). L'art. 356 al. 4 CPP, qui exclut l'application des règles sur la procédure par défaut, trouve application non seulement en cas de contravention, mais aussi s'agissant de délits voire de crimes, son champ d'application étant déterminé non par le type de l'infraction mais par la compétence répressive du ministère public. Cette norme constitue ainsi une règle spéciale par rapport à l'art. 336 CPP, qui régit les débats de première instance et rend, en cas d'absence injustifiée, la procédure par défaut applicable (art. 336 al. 4 CPP) (arrêt du Tribunal fédéral 6B_289/2013 du 6 mai 2014 consid. 12.3). L'art. 356 al. 4 CPP ne définit pas à quelles conditions un empêchement peut être considéré comme excusé ou non. Conformément à l'art. 94 al. 1 CPP, applicable par analogie, une partie peut demander la restitution du délai si elle a été empêchée de l'observer et qu'elle est de ce fait exposée à un préjudice important et irréparable. Elle doit toutefois rendre vraisemblable que le défaut n'est imputable à aucune faute de sa part. Un empêchement subjectif suffit. La jurisprudence admettant que cette norme permet à l'opposant défaillant de demander la restitution du terme de comparution (arrêt du Tribunal fédéral 6B_360/2013 du 3 octobre 2013 consid. 3.3), il n'y a pas de raison de se montrer plus sévère à l'égard de l'opposant qui annonce son absence et demande le renvoi avant les débats. De même, la jurisprudence a déduit des garanties conventionnelles et constitutionnelles du droit de l'accusé à être jugé en sa présence que l'absence doit être considérée comme valablement excusée non seulement en cas de force majeure (impossibilité objective de comparaître), mais également en cas d'impossibilité subjective, due à des circonstances personnelles ou à une erreur non imputable au défaillant (ATF 127 I 213 consid. 3a p. 216). Les mêmes principes s'appliquent au stade de l'audience d'appel. Il n'y a pas lieu de s'en écarter dans le cadre de l'art. 356 al. 4 CPP (arrêt du Tribunal fédéral 6B_289/2013 du 6 mai 2014 consid. 11.3 et références citées). Au considérant 3.3 de l'arrêt 6B_747/2012 du 7 février 2014 précité, le Tribunal fédéral s'est inspiré, par analogie, des principes dégagés de l'art. 336 al. 3 CPP, selon lesquels pour être dispensé à se présenter, le prévenu doit se prévaloir d'un empêchement majeur tel que la maladie ou un domicile à l'étranger, cela pour autant que la comparution lui occasionne des frais disproportionnés en comparaison de l'importance de la cause (A. KUHN / Y. JEANNERET (éds), Commentaire romand : Code de procédure pénale suisse , Bâle 2011, n° 2 ad art. 336). De simples obligations professionnelles ne suffisent pas (P.-R. Wyder, Basler Kommentar , 2011, n° 17 ad art. 336).</w:t>
      </w:r>
    </w:p>
    <w:p>
      <w:r>
        <w:rPr>
          <w:b/>
        </w:rPr>
        <w:t>E. 3.3</w:t>
      </w:r>
    </w:p>
    <w:p>
      <w:r>
        <w:t>En l'espèce, la recourante allègue avoir été empêchée de comparaître devant le Tribunal au motif qu'elle s'était trompée de salle d'audience. Cette excuse n'est pas plausible, pour deux raisons. Tout d'abord, elle ne correspond pas aux pièces du dossier, qui contiennent le courriel d'un commis-greffier du Tribunal pénal, du matin de l'audience, informant le greffier du Tribunal de police que la recourante avait appelé pour dire qu'en raison d'un sérieux problème à sa cheville elle ne pouvait comparaître à l'audience. Ensuite, et même sans tenir compte de la note susmentionnée, si la recourante s'était effectivement trompée de salle d'audience, elle aurait, après avoir constaté son erreur, pu se faire accompagner à la salle indiquée sur son mandat de comparution et aviser l'huissier du Tribunal de sa présence, même tardive. En l'occurrence, la recourante, qui invoque une telle erreur, n'établit pas les circonstances qu'elle invoque, ni ne les rend un tant soit peu vraisemblables. Dans ces conditions, l'absence de la recourante à l'audience de jugement ne repose pas sur un empêchement non fautif au sens des principes sus-rappelés.</w:t>
      </w:r>
    </w:p>
    <w:p>
      <w:r>
        <w:rPr>
          <w:b/>
        </w:rPr>
        <w:t>E. 4</w:t>
      </w:r>
    </w:p>
    <w:p>
      <w:r>
        <w:t>Justifiée, l'ordonnance querellée sera donc confirmée.</w:t>
      </w:r>
    </w:p>
    <w:p>
      <w:r>
        <w:rPr>
          <w:b/>
        </w:rPr>
        <w:t>E. 5</w:t>
      </w:r>
    </w:p>
    <w:p>
      <w:r>
        <w:t>La recourante,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