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P/7393/2023 vom 23. Mai 2024</w:t>
      </w:r>
    </w:p>
    <w:p>
      <w:r>
        <w:t>GE Cour de justice, 2024-05-23, FR</w:t>
      </w:r>
    </w:p>
    <w:p>
      <w:r>
        <w:rPr>
          <w:b/>
        </w:rPr>
        <w:t xml:space="preserve">Quelle: </w:t>
      </w:r>
      <w:r>
        <w:t>https://mcp.opencaselaw.ch/entscheid/ge_gerichte_P_7393_2023</w:t>
      </w:r>
    </w:p>
    <w:p>
      <w:r>
        <w:t>FR: GE_GERICHTE P/7393/2023 du 23 mai 2024</w:t>
      </w:r>
    </w:p>
    <w:p>
      <w:r>
        <w:t>IT: GE_GERICHTE P/7393/2023 del 23 maggio 2024</w:t>
      </w:r>
    </w:p>
    <w:p>
      <w:pPr>
        <w:pStyle w:val="Heading2"/>
      </w:pPr>
      <w:r>
        <w:t>Regeste</w:t>
      </w:r>
    </w:p>
    <w:p>
      <w:r>
        <w:t>PRÉSOMPTION D'INNOCENCE;PRINCIPE DE L'ACCUSATION | CPP.9; CPP.10; CP.51</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L'art. 6 par. 3 let. d de la Convention de sauvegarde des droits de l'homme (CEDH) garantit à tout accusé le droit d'interroger ou de faire interroger les témoins.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Sont considérées comme des déclarations de témoins toutes celles portées à la connaissance du tribunal et utilisées par lui, y compris lorsqu'elles ont été recueillies lors de l'enquête préliminaire. En tant qu'elle concrétise le droit d'être entendu (art. 29 al. 2 de la Constitution fédérale [Cst.]), cette exigence est également garantie par l'art. 32 al. 2 Cst. Ce droit est absolu lorsque la déposition du témoin en cause est d'une importance décisive, notamment lorsqu'il est le seul témoin, ou que sa déposition est une preuve essentielle (ATF 131 I 476 consid. 2.2 ; arrêt du Tribunal fédéral 6B_1310/2016 du 13 décembre 2017 consid. 2.1).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(ATF 131 I 476 consid. 2.2 p. 480 ss et les références ; arrêts du Tribunal fédéral 6B_1310/2016 du 13 décembre 2017 consid. 2.1 ; 6B_956/2016 du 19 juillet 2017 consid. 2.3.1 ; 6B_947/2015 du 29 juin 2017 consid. 5.5.1 et les références ; 6B_961/2016 du 10 avril 2017 consid. 3.3.1 ; 6B_839/2913 du 28 octobre 2014 consid. 1.5.1). Des démarches doivent ainsi être entreprises afin de garantir l'équité de la procédure. Sont des éléments susceptibles de rétablir l'équilibre du procès le fait que les juridictions se soient penchées avec prudence sur les déclarations non vérifiées d'un témoin absent, qu'elles aient montré avoir été conscientes de la valeur réduite de ces déclarations, ou qu'elles aient exposé en détail pourquoi elles considéraient que ces déclarations étaient fiables, tout en tenant compte des autres éléments de preuve disponibles. La défense doit se voir offrir la possibilité de donner sa propre version des faits et de mettre en doute la crédibilité du témoin absent en soulignant toute incohérence ; qu'elle connaisse l'identité du témoin constitue un élément supplémentaire susceptible d'améliorer sa situation (arrêt du Tribunal fédéral 6B_947/2015 du 29 juin 2017 consid. 10.2.2.6.4 et les références ; 6B_862/2015 du 7 novembre 2016 consid. 4.3.3).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l'art. 6 par. 3 let. d CEDH a été respecté doit donc être examinée dans chaque cas en fonction de l'ensemble de la procédure et des circonstances concrètes (arrêts du Tribunal fédéral 6B_1310/2016 du 13 décembre 2017 consid. 2.1 ; 6B_956/2016 du 19 juillet 2017 consid. 2.3.1 ; 6B_947/2015 du 29 juin 2017 consid. 5.5.1 et les références ; 6B_456/2011 du 27 décembre 2011 consid. 1.1 et les références).</w:t>
      </w:r>
    </w:p>
    <w:p>
      <w:r>
        <w:rPr>
          <w:b/>
        </w:rPr>
        <w:t>E. 2.3</w:t>
      </w:r>
    </w:p>
    <w:p>
      <w:r>
        <w:t>À teneur de l’art. 19 al. 1 let. c et d LStup, est puni d’une peine privative de liberté de trois ans au plus ou d’une peine pécuniaire celui qui, sans droit, aliène ou prescrit des stupéfiants, en procure de toute autre manière à un tiers ou en met dans le commerce et celui qui, sans droit, possède, détient ou acquiert des stupéfiants ou s’en procure de toute autre manière. L’alinéa 2 let. a de cette disposition précise que l’auteur de l’infraction est puni d’une peine privative de liberté d’un an au moins s’il sait ou ne peut ignorer que l’infraction peut directement ou indirectement mettre en danger la santé de nombreuses personnes. S'agissant de la quantité pour l'héroïne, la condition objective est remplie dès que l'infraction porte sur une quantité d'au moins 12 grammes de drogue pure (ATF 145 IV 312 consid. 2.1 ; 119 IV 180 ). Si l'auteur commet plusieurs actes distincts, les quantités qui en sont l'objet doivent être additionnées (ATF 112 IV 109 consid. 2b p. 113 ; arrêt du Tribunal fédéral 7B_17/2022 du 18 mars 2024 destiné à la publication).</w:t>
      </w:r>
    </w:p>
    <w:p>
      <w:r>
        <w:rPr>
          <w:b/>
        </w:rPr>
        <w:t>E. 2.4</w:t>
      </w:r>
    </w:p>
    <w:p>
      <w:r>
        <w:t>Selon l’art. 291 CP, quiconque contrevient à une décision d'expulsion du territoire de la Confédération ou d'un canton prononcée par une autorité compétente est puni d'une peine privative de liberté de trois ans au plus ou d'une peine pécuniaire (al. 1). La durée de cette peine ne sera pas imputée sur celle de l'expulsion (al. 2). La rupture de ban suppose la réunion de trois conditions : une décision d'expulsion, la transgression de celle-ci et l'intention. Cette infraction est consommée dans deux hypothèses : si l'auteur reste en Suisse après l'entrée en force de la décision d'expulsion alors qu'il a l'obligation de partir ou s'il y entre pendant la durée de validité de l'expulsion. La rupture de ban est un délit continu qui est réalisé aussi longtemps que dure le séjour illicite (ATF 147 IV 253 consid. 2.2.1 p. 256 ; 147 IV 232 consid. 1.1 p. 234). Sur le plan subjectif, l'infraction est intentionnelle, le dol éventuel étant toutefois suffisant. Il faut non seulement que l'auteur entre ou reste en Suisse volontairement, mais encore qu'il sache qu'il est expulsé ou accepte cette éventualité (arrêt du Tribunal fédéral 6B_1191/2019 du 4 décembre 2019 consid. 5.1 et références citées).</w:t>
      </w:r>
    </w:p>
    <w:p>
      <w:r>
        <w:rPr>
          <w:b/>
        </w:rPr>
        <w:t>E. 2.5</w:t>
      </w:r>
    </w:p>
    <w:p>
      <w:r>
        <w:t>Les art. 324 ss CPP règlent la mise en accusation, en particulier le contenu strict de l'acte d'accusation. Selon l'art. 325 al. 1 CPP,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p. 65 ; arrêt 6B_1335/2016 du 5 septembre 2017 consid. 2.1). L'acte d'accusation définit l'objet du procès et sert également à informer le prévenu (fonction de délimitation et d'information) (ATF 143 IV 63 consid. 2.2 p. 65 ; 141 IV 132 consid. 3.4.1 p. 142 s. et les références citées). Des imprécisions relatives au lieu ou à la date sont sans portée, dans la mesure où le prévenu ne peut avoir de doute sur le comportement qui lui est reproché (arrêts du Tribunal fédéral 6B_275/2016 du 9 décembre 2016 consid. 2.1 ; 6B_1141/2015 du 3 juin 2016 consid. 1.1).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Par ailleurs, le principe de l'accusation ne saurait empêcher l'autorité de jugement, au besoin, de constater des faits permettant de réfuter les contestations et allégations du prévenu, qu'il n'incombe pas au ministère public de décrire par le menu dans l'acte d'accusation (arrêts du Tribunal fédéral 6B_28/2016 du 10 octobre 2016 consid. 2.1 ; 6B_666/2015 du 27 juin 2016 consid. 1.4.1). 2.6.1. En l’espèce, l’appelant conteste toute participation aux faits du mois de mars 2022. La présence de son ADN sur les sachets d’héroïne saisis démontre néanmoins qu'il a participé au trafic de cette drogue, à tout le moins en conditionnant celle-ci. Le lieu où le prélèvement analysé a été effectué exclut en effet toute contamination accidentelle ou transfert de trace ; seule une personne ayant détenu et manipulé les sachets peut avoir déposé son ADN sur les nœuds et les fermetures de ces sachets. Le fait que le profil de l’appelant se retrouve sur les deux types d’emballages confirme si besoin était la fiabilité de ce résultat. Il est donc établi que l’appelant a manipulé ces stupéfiants, vraisemblablement en participant à leur préparation et à leur conditionnement en portions individuelles, dernière étape avant la vente de rue. L’acte d’accusation reproche toutefois spécifiquement à l’appelant d’avoir remis ces stupéfiants au toxicomane revendeur qui a été interpellé en leur possession. Ce toxicomane, confronté à l’appelant, a indiqué le reconnaître pour l’avoir croisé dans son quartier, sans être toutefois en mesure de le désigner formellement comme son vendeur. Par ailleurs, les circonstances de cette identification laissent quelque peu à désirer, puisque le toxicomane a été directement confronté à l’appelant, plus de 15 mois après les faits, sans avoir été appelé auparavant à désigner son fournisseur parmi d’autres, par exemple sur planche photographique. Dans ces circonstances, il subsiste un doute sur la question de savoir si l’appelant a lui-même remis la drogue au toxicomane, ou s’il a uniquement participé à la préparation et au conditionnement de l’héroïne. Or, faute de toute autre description du comportement reproché à l’appelant dans l’acte d’accusation, ce doute doit lui bénéficier puisqu’il n’est pas possible de retenir au-delà de tout doute raisonnable qu’il a bien eu ce seul comportement qui lui est reproché. L’appelant devra donc être acquitté des faits en lien avec la remise de stupéfiants en mars 2022. En revanche, dans la mesure où il est établi que l’appelant a conditionné des stupéfiants saisis à Genève en mars 2022 et destinés à la vente, l’appelant se trouvait dans le canton à cette période. Ce type de conditionnement intervient en effet peu avant la vente, dans un lien de proximité immédiate avec la remise aux toxicomanes. L’appelant a donc contrevenu, à cette période, à la mesure d’expulsion prononcée à son égard. 2.6.2. L’appelant conteste l’exploitabilité du témoignage de E______, faute de confrontation. Il est constant que cette personne n’a pas été confrontée avec lui, ayant exclusivement été entendue en qualité de prévenu juste avant la notification d’une ordonnance pénale. Les déclarations recueillies dans ces circonstances ne sont pas exploitables à la charge de l’appelant. En revanche, les autres éléments de la procédure le sont pleinement, et notamment les circonstances de son interpellation et de celle de E______. Celui-ci a été observé à son arrivée, dans un lieu connu pour un trafic d’héroïne, ayant justifié la mise en place d’une surveillance policière. E______ a été vu scrutant les lieux puis prenant contact avec l’appelant. Un policier a observé un échange entre eux. Immédiatement après cet échange, alors qu’ils s’étaient séparés et qu'il s’éloignait de l’appelant, E______ a été interpellé en possession de stupéfiants. L’intéressé est un toxicomane notoire. Il ne fait pas de doute, au vu de l’ensemble de ces observations et de la saisie consécutive, qu’il venait d’acquérir les stupéfiants retrouvés en sa possession, au cours de l’échange observé par les policiers. Contrairement à ce que plaide l’appelant, le témoignage du policier est ainsi particulièrement pertinent, étant relevé qu’il se trouvait avec plusieurs collègues et qu’ils ont ainsi gardé les protagonistes sous surveillance et ne se sont pas trompés de personne au moment de l’interpellation de l’appelant. Celui-ci ne fournit par ailleurs aucune explication à sa présence dans un quartier connu pour le trafic de stupéfiants. Les raisons qu’il a données de sa venue à Genève confinent à l’absurde : un touriste amoureux de Genève ne va s’y rendre pour se promener sous des échafaudages dans un quartier urbain sans intérêt particulier. Ces explications aberrantes confirment les constatations des policiers, à savoir que l’appelant s’est bien rendu en ces lieux dans le but de remettre de l’héroïne à un toxicomane. Si la déclaration du toxicomane n’est pas exploitable à charge de l’appelant, elle l’est à décharge et les pilules d'ecstasy saisies en même temps que l’héroïne n’ont, à raison, pas été retenues à son encontre dans l’acte d’accusation. L’appelant doit ainsi être reconnu coupable d’infraction simple à la loi fédérale sur les stupéfiants en lien avec ces faits. En effet, la quantité d’héroïne en cause (19.8 grammes bruts), qui n’a pas été analysée, doit être prise en compte au taux usuel de 10% pour le trafic de rue (cf. arrêt du Tribunal fédéral 6B_1040/2009 du 13 avril 2010 consid. 2.2, encore confirmé dans l’arrêt 6B_1071/2020 du 11 mars 2022, consid. 5.1).</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 principe de l'aggravation selon l'art. 49 al. 1 CP ne peut pas conduire à une peine maximale plus élevée que la peine maximale qui serait possible en vertu du principe de cumul des peines (ATF 143 IV 145 consid. 8.2.3).</w:t>
      </w:r>
    </w:p>
    <w:p>
      <w:r>
        <w:rPr>
          <w:b/>
        </w:rPr>
        <w:t>E. 3.3</w:t>
      </w:r>
    </w:p>
    <w:p>
      <w:r>
        <w:t>La rupture de ban et l’infraction simple à la LStup sont sanctionnées d’une peine privative de liberté de trois ans au plus ou d'une peine pécuniaire. En l'espèce, la faute de l'appelant est importante. Alors qu’il avait fait l’objet d’une première condamnation pour des infractions à la loi fédérale sur les stupéfiants et se trouvait sous le coup d’une expulsion, il n’a pas hésité à revenir en Suisse, à deux reprises. Il a vendu quatre sachets d’héroïne à un toxicomane, manifestement pour réaliser de la sorte un bénéfice rapide, sans égard pour le fléau que représente le trafic de stupéfiants. Sa collaboration à la procédure et sa prise de conscience sont mauvaises. L'appelant a nié les faits, s’enferrant dans des explications absurdes au sujet de sa présence à Genève. Sa situation personnelle ne permet au demeurant pas de comprendre, encore moins de justifier, ses actes. Au moment des faits, il bénéficiait selon ses dires de revenus réguliers, confortables au vu de son pays de résidence. Rien ne justifiait, sinon l’appât du gain, qu’il revienne à Genève. À raison, l’appelant ne conteste pas le genre de peine. Au vu de ses antécédents et de sa situation personnelle, seule une peine privative de liberté ferme entre en ligne de compte, les conditions d’un sursis n’étant pas remplies. L’infraction objectivement la plus grave est la rupture de ban. La première occurrence justifie à elle seule une peine de base quatre mois. Cette peine doit être aggravée de trois mois pour la seconde rupture de ban (peine théorique de quatre mois) et de deux mois pour l’infraction à la loi fédérale sur les stupéfiants (peine théorique de trois mois). C’est donc une peine privative de liberté de neuf mois qui doit être prononcée à l’égard de l’appelant. Celui-ci étant détenu depuis le 29 juillet 2023, sa libération immédiate sera ordonnée.</w:t>
      </w:r>
    </w:p>
    <w:p>
      <w:r>
        <w:rPr>
          <w:b/>
        </w:rPr>
        <w:t>E. 3.4</w:t>
      </w:r>
    </w:p>
    <w:p>
      <w:r>
        <w:t>L’absence de révocation du sursis accordé le 29 janvier 2020 est acquis à l’appelant. Il ne conteste à raison pas la décision du premier juge de prononcer un avertissement à A______ et de prolonger le délai d'épreuve d'un an, mesures qui seront confirmées.</w:t>
      </w:r>
    </w:p>
    <w:p>
      <w:r>
        <w:rPr>
          <w:b/>
        </w:rPr>
        <w:t>E. 4</w:t>
      </w:r>
    </w:p>
    <w:p>
      <w:r>
        <w:t>4.1. L'art. 66a al. 1 let. o CP, qui prévoit l’expulsion obligatoire de l’étranger ayant commis une infraction grave à la LStup, ne trouve pas application. L'art. 66a bis CP prévoit toutefois que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 CP (ATF 123 IV 107 consid. 1 ; arrêts du Tribunal fédéral 6B_607/2018 du 10 octobre 2018 consid. 1.1 ; 6B_770/2018 du 24 septembre 2018 consid. 1.1) – ne contredit pas l'interdiction de la double peine qui découle notamment de l'art. 6 CEDH ( AARP/202/2017 du 16 juin 2017 consid. 2.5). Il s'agit d'une Kann-Vorschrift (G. MÜNCH / F. DE WECK, Die neue Landesverweisung, in Art. 66a ff. StGB, Revue de l'avocat 2016, p. 163 ; G. FIOLKA / L. VETTERLI, Landesverweisung nach Art. 66a StGB als strafrechtliche Sanktion, cahier spécial, Plädoyer 5/16, p. 86 ; AARP/185/2017 du 2 juin 2017 consid. 2.2 ; AARP/179/2017 du 30 mai 2017 consid. 3.1.2). Le juge est donc libre, sans autre justification, de renoncer à l'expulsion facultative (M. BUSSLINGER / P. UEBERSAX, Härtefallklausel und migrationsrechtliche Auswirkungen der Landesverweisung, cahier spécial, Plaidoyer 5/2016, p. 98).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p. 149 ; ATF 139 I 31 consid. 2.3.3 p. 34 ss ; ATF 135 II 377 consid. 4.3 p. 3 ; arrêt du Tribunal fédéral 6B_607/2018 du 10 octobre 2018 consid. 1.4.1).</w:t>
      </w:r>
    </w:p>
    <w:p>
      <w:r>
        <w:rPr>
          <w:b/>
        </w:rPr>
        <w:t>E. 4.2</w:t>
      </w:r>
    </w:p>
    <w:p>
      <w:r>
        <w:t>En l’espèce, l’appelant conteste le prononcé de l’expulsion, sans expliquer en quoi une telle mesure lui porterait atteinte, étant relevé qu’aux débats de première instance il a expliqué ne pas s’y opposer. En l’absence de tout lien de l’appelant avec la Suisse, et au vu de la récidive que constitue la présente condamnation, il se justifie de prononcer à son encontre une expulsion facultative pour une durée de dix ans.</w:t>
      </w:r>
    </w:p>
    <w:p>
      <w:r>
        <w:rPr>
          <w:b/>
        </w:rPr>
        <w:t>E. 4.3</w:t>
      </w:r>
    </w:p>
    <w:p>
      <w:r>
        <w:t>Il n'y a pas lieu d'étendre la mesure d'expulsion prononcée à l'ensemble de l'espace Schengen, le prévenu étant titulaire d’un titre de séjour d'un État membre.</w:t>
      </w:r>
    </w:p>
    <w:p>
      <w:r>
        <w:rPr>
          <w:b/>
        </w:rPr>
        <w:t>E. 5.1</w:t>
      </w:r>
    </w:p>
    <w:p>
      <w:r>
        <w:t>Selon l'art. 69 CP, même si 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rPr>
          <w:b/>
        </w:rPr>
        <w:t>E. 5.2</w:t>
      </w:r>
    </w:p>
    <w:p>
      <w:r>
        <w:t>Conformément à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rPr>
          <w:b/>
        </w:rPr>
        <w:t>E. 5.3</w:t>
      </w:r>
    </w:p>
    <w:p>
      <w:r>
        <w:t>En l’espèce, l’appelant sollicite la restitution de son téléphone portable. Les téléphones sont un outil de travail essentiel dans le trafic de stupéfiants, infraction dont l’appelant est reconnu coupable ; son appareil n’a certes pas été exploité et il n’a pas formellement utilisé cet appareil dans ce contexte. Il doit dès lors lui être restitué.</w:t>
      </w:r>
    </w:p>
    <w:p>
      <w:r>
        <w:rPr>
          <w:b/>
        </w:rPr>
        <w:t>E. 5.4</w:t>
      </w:r>
    </w:p>
    <w:p>
      <w:r>
        <w:t>L’appelant sollicite la restitution des fonds saisis. Le premier juge, qui a ordonné leur affectation au paiement des frais de la procédure, a ainsi en réalité d’ores et déjà ordonné leur restitution puisqu’ils ont été compensés avec une dette de l’appelant. Il n’y a pas lieu de statuer différemment en l’espèce, étant notamment relevé que l’appelant a lui-même déclaré gagner suffisamment sa vie et que la compensation ne porte ainsi pas atteinte à son minimum vital.</w:t>
      </w:r>
    </w:p>
    <w:p>
      <w:r>
        <w:rPr>
          <w:b/>
        </w:rPr>
        <w:t>E. 6</w:t>
      </w:r>
    </w:p>
    <w:p>
      <w:r>
        <w:t>L'appelant, qui obtient partiellement gain de cause, supportera la moitié des frais de la procédure envers l'État (art. 428 CPP), comprenant un émolument de décision de CHF 1'500.-. Pour le même motif, les frais de la procédure préliminaire seront mis à sa charge à raison de la moitié, y-compris l’émolument de jugement complémentaire.</w:t>
      </w:r>
    </w:p>
    <w:p>
      <w:r>
        <w:rPr>
          <w:b/>
        </w:rPr>
        <w:t>E. 6.1</w:t>
      </w:r>
    </w:p>
    <w:p>
      <w:r>
        <w:t>L'art. 431 CPP garantit une indemnité et une réparation pour tort moral en cas de mesures de contrainte (al. 1) ou de détention illicite (al. 2). Il y a détention excessive (Überhaft)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En cas de détention excessive selon l'art. 431 al. 2 CPP, ce n'est pas la détention en soi, mais seulement la durée de celle-ci qui est injustifiée. La détention ne sera qualifiée d'excessive qu'après le prononcé du jugement (ATF 141 IV 236 consid. 3.2 p. 238 ; arrêt du Tribunal fédéral 6B_343/2015 du 2 février 2016 consid. 1.2.4). Conformément à l'art. 51 CP, l'art. 431 al. 2 CPP pose la règle que la détention excessive est d'abord imputée sur une autre sanction et ne peut donner lieu à une indemnisation que si aucune imputation n'est possible. L'imputation de la détention a lieu, en premier lieu, sur les peines privatives de liberté et, en second lieu, sur les autres peines, comme la peine pécuniaire, le travail d'intérêt général et l'amende. La compensation sous la forme de l'indemnisation est subsidiaire. L'intéressé n'a aucun droit de choisir entre l'indemnisation ou l'imputation (ATF 141 IV 236 consid. 3.3 p. 239 ; arrêts du Tribunal fédéral 6B_343/2015 du 2 février 2016 consid. 1.2.4 ; 6B_558/2013 du 13 décembre 2013 consid. 1.5 ; 6B_169/2012 du 25 juin 2012 consid. 6 ; 1B_179/2011 du 17 juin 2011 consid. 4.2).</w:t>
      </w:r>
    </w:p>
    <w:p>
      <w:r>
        <w:rPr>
          <w:b/>
        </w:rPr>
        <w:t>E. 6.2</w:t>
      </w:r>
    </w:p>
    <w:p>
      <w:r>
        <w:t>En l’espèce, l’appelant, détenu depuis le 29 juillet 2023, a subi, au jour du présent jugement, 24 jours de détention excessive. Cette peine sera portée en déduction du solde de peine de sa condamnation du 29 janvier 2020.</w:t>
      </w:r>
    </w:p>
    <w:p>
      <w:r>
        <w:rPr>
          <w:b/>
        </w:rPr>
        <w:t>E. 7.1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Il n'appartient pas à l'assistance judiciaire d'indemniser le maître de stage pour la formation qu'il a l'obligation de fournir à son stagiaire ( AARP/331/2015 du 27 juillet 2015 ; AARP/325/2015 du 20 juillet 2015 et AARP/300/2015 du 16 juillet 2015 ; ACPR/167/2017 du 15 mars 2017 consid. 4.3).</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7.4</w:t>
      </w:r>
    </w:p>
    <w:p>
      <w:r>
        <w:t>En l'occurrence, le temps consacré à la rédaction de la déclaration d’appel – qui n’a pas à être motivée – sera écarté, cette activité ressortant à l’indemnisation forfaitaire. Par ailleurs, le temps consacré à la préparation des débats d’appel est manifestement exagéré, dans un dossier relativement simple dont les pièces pertinentes tiennent en un classeur (la moitié du dossier ne concernant pas l’appelant) et de surcroît connu pour avoir été plaidé en première instance il y a quelques mois, aucun argument nouveau n’ayant été soulevé ni aucune question juridique complexe posée. Ce temps sera dès lors ramené à quatre heures d’activité de chef d’étude. En conclusion, la rémunération sera arrêtée à CHF 2'650.65 correspondant à quatre heures d'activité au tarif de CHF 200.-/heure, huit heures et cinq minutes d’activité au tarif de CHF 110.-/heure plus la majoration forfaitaire de 20%, un forfait déplacement de CHF 55.-, l'équivalent de la TVA au taux de 8.1% en CHF 168.65 et CHF 400.- de frais d’interprète.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