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P/731/2020 vom 23. Februar 2021</w:t>
      </w:r>
    </w:p>
    <w:p>
      <w:r>
        <w:t>GE Cour de justice, 2021-02-23, FR</w:t>
      </w:r>
    </w:p>
    <w:p>
      <w:r>
        <w:rPr>
          <w:b/>
        </w:rPr>
        <w:t xml:space="preserve">Quelle: </w:t>
      </w:r>
      <w:r>
        <w:t>https://mcp.opencaselaw.ch/entscheid/ge_gerichte_P_731_2020</w:t>
      </w:r>
    </w:p>
    <w:p>
      <w:r>
        <w:t>FR: GE_GERICHTE P/731/2020 du 23 février 2021</w:t>
      </w:r>
    </w:p>
    <w:p>
      <w:r>
        <w:t>IT: GE_GERICHTE P/731/2020 del 23 febbraio 2021</w:t>
      </w:r>
    </w:p>
    <w:p>
      <w:pPr>
        <w:pStyle w:val="Heading2"/>
      </w:pPr>
      <w:r>
        <w:t>Regeste</w:t>
      </w:r>
    </w:p>
    <w:p>
      <w:r>
        <w:t>PARTIE À LA PROCÉDURE;PLAIGNANT;LÉSÉ;INFRACTIONS CONTRE LE PATRIMOINE;ESCROQUERIE;OBTENTION ILLICITE DE PRESTATIONS D'UNE ASSURANCE SOCIALE;LOI FÉDÉRALE SUR LES ÉTRANGERS ET L'INTÉGRATION | CPP.118; CPP.115; CP.146; CP.148a</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de la violation de son droit d'être entendu.</w:t>
      </w:r>
    </w:p>
    <w:p>
      <w:r>
        <w:rPr>
          <w:b/>
        </w:rPr>
        <w:t>E. 3.1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(ATF 142 II 218 consid. 2.3 et 142 III 48 consid. 4.1.1).</w:t>
      </w:r>
    </w:p>
    <w:p>
      <w:r>
        <w:rPr>
          <w:b/>
        </w:rPr>
        <w:t>E. 3.2</w:t>
      </w:r>
    </w:p>
    <w:p>
      <w:r>
        <w:t>En l'occurrence, le recourant reproche au Ministère public d'avoir rendu la décision litigieuse sans attendre sa détermination du 12 novembre 2020, adressée dans le délai imparti. Invité par le Ministère public à motiver sa demande de participer à la procédure en tant que lésé, le recourant a répondu, le 7 novembre 2020, puis, envoyé un second courrier le 12 novembre 2020. Certes, ce second courrier est intervenu dans le délai imparti; toutefois à réception du premier, qui était circonstancié, le Ministère public était de bonne foi fondé à rendre sa décision, ne pouvant s'attendre à ce que le recourant complète son précédent courrier. Il n'y a donc pas de violation du droit d'être entendu. Quand bien même, les précisions apportées dans le courrier du 12 novembre 2020 n'étaient pas propre à modifier le constat auquel était déjà parvenu le Ministère public, comme il sera vu ci-après.</w:t>
      </w:r>
    </w:p>
    <w:p>
      <w:r>
        <w:rPr>
          <w:b/>
        </w:rPr>
        <w:t>E. 4</w:t>
      </w:r>
    </w:p>
    <w:p>
      <w:r>
        <w:t>Le recourant estime qu'il doit se voir reconnaître la qualité de partie plaignante.</w:t>
      </w:r>
    </w:p>
    <w:p>
      <w:r>
        <w:rPr>
          <w:b/>
        </w:rPr>
        <w:t>E. 4.1</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En générale, seul peut se prévaloir d'une atteinte directe le titulaire du bien juridique protégé par la disposition pénale qui a été enfreinte (ATF 148 IV 77 consid. 2.2 et 141 IV 454 consid. 2.3.1). Pour être directement touché, le lésé doit subir une atteinte en rapport de causalité directe avec l'infraction poursuivie. Les personnes subissant un préjudice indirect ou par ricochet n'ont donc pas le statut de lésé et sont des tiers n'ayant pas accès au statut de partie de la procédure (arrêt du Tribunal fédéral 1B_576/2018 du 26 juillet 2019 consid. 2.3).</w:t>
      </w:r>
    </w:p>
    <w:p>
      <w:r>
        <w:rPr>
          <w:b/>
        </w:rPr>
        <w:t>E. 4.2</w:t>
      </w:r>
    </w:p>
    <w:p>
      <w:r>
        <w:t>Les art. 146 CP (escroquerie) et 148a CP (obtention illicite de prestations d'une assurance sociale ou de l'aide sociale) figurent parmis les infractions contre le patrimoine (art. 137 à 172ter CP) et visent à protéger, en tant que bien juridique protégé, le patrimoine du lésé (arrêts du Tribunal fédéral 6B_525/2012 du 5 novembre 2012 consid. 3.3 ; Message du Conseil fédéral concernant une modification du code pénale et du code militaire, FF 2013 p.5433). L'art. 148a CP protège non seulement le patrimoine de l'État, mais aussi celui de tout acteur de droit privé qui est amené à fournir des prestations à caractère social dans l'accomplissement de tâches de droit public, à l'instar par exemple des caisses-maladie de droit privé dans le domaine de l'assurance-maladie obligatoire (Message du Conseil fédéral, op cit. ).</w:t>
      </w:r>
    </w:p>
    <w:p>
      <w:r>
        <w:rPr>
          <w:b/>
        </w:rPr>
        <w:t>E. 4.3</w:t>
      </w:r>
    </w:p>
    <w:p>
      <w:r>
        <w:t>En l'espèce, le recourant ne saurait être suivi lorsqu'il estime avoir été directement atteint par les agissements dénoncés, constitutifs, selon lui, d'infractions aux art. 146 et 148a CP. En effet, le fait que B______ ait cas échéant transmis des informations incorrectes à l'Hospice général, relatives à ses moyens financiers, et obtenu ainsi des prestations indues de la part de cette institution, ne lui a causé aucun préjudice direct à lui. Le fait que sa situation de bénéficiaire de l'Hospice général soit ensuite utilisée par B______, par-devant les autorités judiciaires civiles et pénales, n'a, dans ce contexte, tout au plus qu'un impact indirect sur sa propre situation, en tant que créancier, selon lui, d'importantes sommes à titre d'arriérés de frais de justice et détenteur d'un acte de défaut de biens contre celle-là. On ne voit pas non plus qu'une prétendue violation de la LEI par B______, en engageant des employés en situation irrégulière (art. 115 LEI), puisse atteindre les intérêts individuels du recourant, dans la mesure où celui-ci n'est pas l'un des employés en question. Dès lors, le Ministère public pouvait à juste titre retenir que le recourant n'était pas lésé par les infractions dénoncées, et que sa qualité de partie plaignante devait, en conséquence, lui être refusée.</w:t>
      </w:r>
    </w:p>
    <w:p>
      <w:r>
        <w:rPr>
          <w:b/>
        </w:rPr>
        <w:t>E. 5</w:t>
      </w:r>
    </w:p>
    <w:p>
      <w:r>
        <w:t>Justifiée, la décision querellée sera donc confirmée et le recours rejeté.</w:t>
      </w:r>
    </w:p>
    <w:p>
      <w:r>
        <w:rPr>
          <w:b/>
        </w:rPr>
        <w:t>E. 6</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