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P/7217/2015 vom 9. Februar 2016</w:t>
      </w:r>
    </w:p>
    <w:p>
      <w:r>
        <w:t>GE Cour de justice, 2016-02-09, FR</w:t>
      </w:r>
    </w:p>
    <w:p>
      <w:r>
        <w:rPr>
          <w:b/>
        </w:rPr>
        <w:t xml:space="preserve">Quelle: </w:t>
      </w:r>
      <w:r>
        <w:t>https://mcp.opencaselaw.ch/entscheid/ge_gerichte_P_7217_2015</w:t>
      </w:r>
    </w:p>
    <w:p>
      <w:r>
        <w:t>FR: GE_GERICHTE P/7217/2015 du 9 février 2016</w:t>
      </w:r>
    </w:p>
    <w:p>
      <w:r>
        <w:t>IT: GE_GERICHTE P/7217/2015 del 9 febbraio 2016</w:t>
      </w:r>
    </w:p>
    <w:p>
      <w:pPr>
        <w:pStyle w:val="Heading2"/>
      </w:pPr>
      <w:r>
        <w:t>Regeste</w:t>
      </w:r>
    </w:p>
    <w:p>
      <w:r>
        <w:t>PROFIL D'ADN; ANALYSE GÉNÉTIQUE; MOYEN DE PREUVE; EXPERTISE; EMPREINTE DIGITALE; IN DUBIO PRO REO; PRÉSOMPTION D'INNOCENCE; RÉCIDIVE(INFRACTION); AGGRAVATION DE LA PEINE; SURSIS À L'EXÉCUTION DE LA PEINE | CPP.10.2; CPP.10.3; CP.139.1; CP.139.2; CP.144; CP.186; CP.42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2.2</w:t>
      </w:r>
    </w:p>
    <w:p>
      <w:r>
        <w:t>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 2e éd., Bâle 2014, art. 182 n° 2 ; A. KUHN / Y. JEANNERET (éds), Commentaire romand : Code de procédure pénale suisse , Bâle 2011, art. 182 n° 2, 7 et 10)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Thèse,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11 (2014) ,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in Forensic Science International 129, 2002,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 in : Y. SCHWANDER [ed.], Pratique juridique actuelle – PJA 2013 , p. 1217 ss, p. 1220-1221).</w:t>
      </w:r>
    </w:p>
    <w:p>
      <w:r>
        <w:rPr>
          <w:b/>
        </w:rPr>
        <w:t>E. 3</w:t>
      </w:r>
    </w:p>
    <w:p>
      <w:r>
        <w:t>3.1. L'art. 139 ch. 1 CP punit d'une peine privative de liberté de cinq ans au plus ou d'une peine pécuniaire, celui qui, pour se procurer ou procurer à un tiers un enrichissement illégitime, aura soustrait une chose mobilière appartenant à autrui dans le but de se l'approprier. Conformément à l'art. 139 ch. 2 CP, le vol peut être commis avec la circonstance aggravante du métier, laquelle n'exige ni chiffre d'affaires ni gain importants (arrêt du Tribunal fédéral 6B_180/2013 du 2 mai 2013 consid. 2).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arrêts du Tribunal fédéral 6B_1153/2014 du 16 mars 2015 consid. 1.1 et 6B_299/2014 du 19 août 2014 consid. 4.1). L'auteur doit avoir agi à plusieurs reprises, avoir eu l'intention d'obtenir un revenu et être prêt à réitérer ses agissements (ATF 119 IV 129 consid. 3). Le métier suppose par conséquent la réunion de trois éléments : la commission de plusieurs vols, l'objectif d'en tirer une forme de revenu ou de moyen de subsistance et le fait d'être disposé à commettre, à l'avenir, un nombre indéterminé d'infractions du même genre (M. DUPUIS / B. GELLER / G. MONNIER / L. MOREILLON / C. PIGUET / C. BETTEX / D. STOLL [éds], Code pénal - Petit commentaire , Bâle 2012, n° 21 ad art. 139). La première condition ne se prête pas à un calcul précis. Il faut plutôt tenir compte de la période considérée et des montants obtenus durant celle-ci (M. NIGGLI / H. WIPRÄCHTIGER [éds], Basler Kommentar Strafrecht II : Art. 111-392 StGB , 3e éd., Bâle 2013, n° 93 ad art. 139).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et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 Deux vols peuvent ainsi suffire (arrêts du Tribunal fédéral 6B_1077/2014 du 21 avril 2015 consid. 3 ; 6B_180/2013 du 2 mai 2013 consid. 2). Selon la jurisprudence du Tribunal fédéral, le métier a par exemple été retenu à l'encontre d'un prévenu récidiviste qui avait commis deux vols en trois mois, réalisant un gain de CHF 1'300.-, soit un revenu délictuel de CHF 436.- par mois alors que son revenu s'élevait à CHF 360.- par mois (arrêt du Tribunal fédéral 6B_1077/2014 précité consid. 3).</w:t>
      </w:r>
    </w:p>
    <w:p>
      <w:r>
        <w:rPr>
          <w:b/>
        </w:rPr>
        <w:t>E. 3.2</w:t>
      </w:r>
    </w:p>
    <w:p>
      <w:r>
        <w:t>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3.3</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3.4</w:t>
      </w:r>
    </w:p>
    <w:p>
      <w:r>
        <w:t>Selon la jurisprudence du Tribunal fédéral, dans les cas où le comportement général de l'auteur comprend des infractions consommées et des infractions tentées apparaissant comme une infraction collective commise par métier, il n'y a pas de place pour une inculpation distincte en raison des tentatives (ATF 123 IV 113 ; 105 IV 157 ).</w:t>
      </w:r>
    </w:p>
    <w:p>
      <w:r>
        <w:rPr>
          <w:b/>
        </w:rPr>
        <w:t>E. 3.5</w:t>
      </w:r>
    </w:p>
    <w:p>
      <w:r>
        <w:t>En l'espèce, la condamnation de première instance au titre des cambriolages commis au préjudice du cabinet vétérinaire E______ et F______ et de la C______ repose pour l'essentiel sur les expertises de profils ADN. S'il est vrai que de telles expertises constituent un moyen de preuve que le juge apprécie librement mais non des preuves "irréfutables", il n'en demeure pas moins qu'il s'agit d'un élément très fort, dont le juge ne peut s'écarter qu'en présence de motifs sérieux, en fonction de circonstances concrètes qui ne sont en l'espèce pas réalisées. En effet, les expertises n'ont pas pour effet de mettre en cause l'appelant que rien ne semblerait lier aux faits de la cause, puisqu'il est avéré que ce dernier était arrivé en Suisse la veille du cambriolage du cabinet vétérinaire et qu'il a d'ailleurs été appréhendé après avoir tenté de commettre des faits similaires devant le café "G______". L'appelant a de plus déjà été condamné à plusieurs reprises, en Suisse et à l'étranger, notamment pour des cambriolages ou des vols. Le mode opératoire était le même, à savoir s'en prendre, de nuit, à des commerces, en forçant la porte puis en descellant et emportant un coffre-fort afin de dérober les espèces qui s'y trouvent, ce qui requiert un certain professionnalisme. Le risque d'erreur paraît d'autant plus faible que le profil ADN de l'appelant a été retrouvé en deux lieux différents, à savoir le cabinet vétérinaire et les locaux de la C______, que rien ne lie sinon le fait qu'ils ont été cambriolés à huit jours d'intervalle. Or, la présence d'empreintes de l'appelant sur les lieux ne peut être expliquée par un comportement licite de sa part, puisqu'il admet lui-même n'avoir pas trouvé de travail en Suisse. Il n'allègue d'ailleurs pas s'être rendu sur les lieux pour d'autres raisons, étant précisé, s'agissant du coffre-fort de la C______, que toute manipulation licite de celui-ci aurait immanquablement été remarquée par l'un des dix employés assermentés ayant accès au coffre. Quant au risque d'un transfert secondaire d'ADN sur le manche du tournevis retrouvé dans le cabinet vétérinaire, il est exclu par les propres déclarations de l'appelant, qui nie avoir prêté ou vendu ses outils à un tiers. Pour cette raison déjà, le verdict de culpabilité ne prête pas le flanc à la critique. Cette appréciation est de plus confortée par les déclarations de l'appelant, qui n'a pu fournir aucune explication sur la présence de son ADN sur les lieux et a, au contraire, fourni bon nombre d'explications contradictoires et incohérentes. Il est revenu sur ses déclarations, en soutenant par exemple qu'il ne savait pas où dormaient ses comparses alors qu'il avait expliqué ne pas dormir avec eux dans la fourgonnette, par manque de place. Il n'a eu de cesse d'adapter sa version des faits à mesure qu'il était confronté au résultat des enquêtes. Confronté au fait qu'il était incohérent de tenter de cambrioler le café "G______" pour voler de l'alcool alors qu'il disposait déjà de cannettes de bière, il a précisé qu'il souhaitait dérober de l'alcool fort uniquement. Il a également adapté à la hausse le montant dont il aurait disposé à son arrivée en Suisse afin de justifier les virements effectués en Roumanie, qui dépassaient largement le montant d'EUR 700.- initialement allégué. En outre, ses déclarations se sont avérées incorrectes à de nombreuses reprises. Il a affirmé être arrivé en Suisse le 14 ou le 15 mars 2015 afin de se disculper du cambriolage du cabinet vétérinaire, la nuit du 11 au 12 mars 2015, alors que son billet de train démontrait sa présence en Romandie depuis le 10 mars 2015 déjà. Il prétendait que ses proches lui versaient de l'argent pour sa subsistance, alors qu'au contraire, c'était lui qui effectuait des virements conséquents pour la Roumanie, à hauteur de plus de CHF 3'000.- en l'espace de quelques jours seulement. Il a affirmé à deux reprises qu'il n'avait pas d'antécédents en Europe, contrairement à ce qu'ont révélé les recherches effectuées par la police. Enfin, certaines de ses explications sont simplement dépourvues de toute crédibilité, notamment lorsqu'il soutient que son ex-épouse lui aurait remis EUR 2'000.- pour l'entretien des enfants de sa compagne actuelle. A cela s'ajoute qu'entre le lendemain du cambriolage du cabinet vétérinaire (voire le jour même, 12 mars 2015) et le 17 mars 2015, l'appelant a effectué plusieurs virements par le biais de M______, pour un montant de CHF 1'117.20, étant précisé que le butin récolté à cette occasion s'élève à CHF 4'712.95. Ainsi, les virements de l'appelant représentent un peu moins d'un quart du butin (CHF 1'178.25), ce qui est troublant, dès lors qu'il a été arrêté en présence de trois protagonistes lors de la tentative de cambriolage du café "G______" et qu'il est certain que le vol du coffre-fort du cabinet vétérinaire a nécessité le concours de plusieurs personnes au vu de son poids. La même conclusion s'impose concernant le cambriolage de la C______. Le lendemain des faits, l'appelant a effectué un virement s'élevant à CHF 2'247.66, correspondant à un peu plus du quart du butin (CHF 8'846.-, soit CHF 2'211.50). Au vu des éléments qui précèdent, la CPAR dispose d'un faisceau d'indices qui corrobore les expertises de profils ADN, de sorte qu'elle est convaincue que l'appelant a commis, en tant que co-auteur à tout le moins, les cambriolages qui lui sont reprochés. Ce comportement réalise les éléments constitutifs des infractions aux art. 139 ch. 1, 144 al. 1 et 186 CP, ce qui n'est en soi pas contesté. Compte tenu du nombre de cambriolages retenus, soit trois en l'espace d'environ un mois, du montant dérobé, des techniques et du professionnalisme mis en œuvre, de l'absence de revenus de l'appelant qui admet n'avoir pas trouvé de travail en Suisse, ainsi que de ses antécédents, il est indéniable que l'intéressé était disposé à commettre, à l'avenir, un nombre indéterminé d'infraction du même genre, de sorte que la circonstance aggravante du vol par métier (art. 139 ch. 2 CP) est réalisée. Ainsi, le verdict de culpabilité sera entièrement confirmé, étant relevé que l'absorption de la tentative de vol du café "G______" par la circonstance aggravante du métier consacre une correcte application du droit.</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 arrêt du Tribunal fédéral 6B_364/2008 du 10 juillet 2008 consid. 1.2).</w:t>
      </w:r>
    </w:p>
    <w:p>
      <w:r>
        <w:rPr>
          <w:b/>
        </w:rPr>
        <w:t>E. 4.3</w:t>
      </w:r>
    </w:p>
    <w:p>
      <w:r>
        <w:t>Bien que la récidive ne constitue plus un motif d'aggravation obligatoire de la peine (art. 67 aCP), les antécédents continuent de jouer un rôle très important dans la fixation de celle-ci (M. NIGGLI / H. WIPRÄCHTIGER, op. cit. ,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4.4</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4.5</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w:t>
      </w:r>
    </w:p>
    <w:p>
      <w:r>
        <w:rPr>
          <w:b/>
        </w:rPr>
        <w:t>E. 4.6</w:t>
      </w:r>
    </w:p>
    <w:p>
      <w:r>
        <w:t>En l'espèce, la quotité de la peine, au vu des infractions retenues, n'est à raison pas contestée, compte tenu de la faute de l'appelant, qui est lourde. En effet, ce dernier a commis deux cambriolages et une tentative en l'espace de peu de temps, seule son arrestation mettant fin à ses actes. Le mode opératoire utilisé nécessitait un certain professionnalisme afin de desceller des coffres-forts et de les emporter. Sa collaboration à la procédure a été inexistante, ce qui dénote une absence totale de prise de conscience et exclut le bénéfice du repentir sincère plaidé par l'appelant. Ses antécédents sont de plus inquiétants et démontrent que l'appelant, qui a déjà été condamné à plusieurs reprises à des peines privatives de liberté en Suisse et à l'étranger, pour des faits similaires, n'a pas du tout tenu compte de l'avertissement que ces peines représentaient. Il s'est donc durablement installé dans la délinquance, ce qui justifie une peine sévère. La peine privative de liberté de 24 mois prononcée est compatible avec l'octroi d'un sursis complet ou partiel. Cela étant, il est manifeste, au vu des antécédents spécifiques de l'appelant, qui a déjà purgé des peines privatives de liberté fermes de 10, 18 et 21 mois pour des faits similaires, que le pronostic ne peut qu'être qualifié de défavorable, ce qui exclut l'octroi du sursis, fût-il partiel. Partant, la peine prononcée par le Tribunal de police sera confirmée.</w:t>
      </w:r>
    </w:p>
    <w:p>
      <w:r>
        <w:rPr>
          <w:b/>
        </w:rPr>
        <w:t>E. 5</w:t>
      </w:r>
    </w:p>
    <w:p>
      <w:r>
        <w:t>Les motifs ayant conduit le premier juge à prononcer, par ordonnance séparée du 28 septembre 2015,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l'État (art. 428 CPP), qui comprennent un émolument de jugement de CHF 3'000.- (art. 428 al. 1 CPP et art. 14 al. 1 let. e RTFMP).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 er octobre 2015, date de l'annonce d'appel.</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ou la déclaration d'appel, qu'il n'est pas nécessaire de motiver, de sorte que le défenseur d'office qui motive sa déclaration d'appel accomplit des démarches qui ne sont pas nécessaires et qui n'ont pas à être indemnisées (ordonnance de la Cour des plaintes du Tribunal pénal fédéral BB.2014.51 du 21 novembre 2014 consid. 2.1 ; décisions de la Cour des plaintes du Tribunal pénal fédéral BB.2013.165 du 24 janvier 2014 consid. 4.1.3 et BB.2013.127 du 4 décembre 2013 consid. 4.2 ). Les séances internes entre le défenseur d'office et son stagiaire, par exemple, ne sont pas indemnisées par l'assistance juridique ( AARP/307/2014 du 2 juillet 2014 ; AARP/20/2014 du 7 janvier 2014). Il n'y a pas lieu à couverture de la TVA lorsque l'avocat désigné a un statut de collaborateur, faute d'assujettissement (arrêts du Tribunal fédéral 6B_486/2013 du 16 juillet 2013 consid. 4 et 6B_638/2012 du 10 décembre 2012 consid. 3.7).</w:t>
      </w:r>
    </w:p>
    <w:p>
      <w:r>
        <w:rPr>
          <w:b/>
        </w:rPr>
        <w:t>E. 7.3</w:t>
      </w:r>
    </w:p>
    <w:p>
      <w:r>
        <w:t>L'état de frais de M e B______ porte sur 25 h 30 d'activité de stagiaire et 2 h 30 d'activité de collaborateur. À la lecture des postes de l'état de frais produit, il apparaît que l'activité suivante n'était pas nécessaire : -          30 minutes de séance interne entre l'avocat-stagiaire et le collaborateur, concernant la "stratégie de défense", la formation de l'avocat-stagiaire n'étant pas indemnisée par l'assistance juridique ; ![endif]&gt;![if&gt; -          30 minutes d'activité d'avocat-stagiaire pour la rédaction de l'annonce d'appel, qui est comprise dans le forfait pour l'activité diverse ; ![endif]&gt;![if&gt; -          9 heures et 30 minutes d'activité d'avocat-stagiaire, ainsi qu'une heure et 30 minutes d'activité de collaborateur, pour la rédaction de la déclaration d'appel, qui n'a pas à être motivée (en l'absence de réquisitions de preuve, comme en l'espèce), la formation de l'avocat-stagiaire n'étant en outre pas indemnisée par l'assistance juridique.![endif]&gt;![if&gt; Au surplus, l'activité exercée par M e B______ dans le cadre de la présente procédure est en adéquation avec la nature, l'importance et la difficulté de la cause. Par conséquent, son état de frais, après les modifications qui précèdent, sera admis à concurrence de 15 heures d'activité d'avocat-stagiaire et 30 minutes d'activité de collaborateur, pour un total intermédiaire de CHF 1'037.50, auquel il faut ajouter le forfait pour l'activité diverse à 10%, soit CHF 103.75, compte tenu de l'activité déployée et indemnisée en première instance pour plus de 48 heures. Ainsi, l'indemnisation requise sera accordée à hauteur de CHF 1'141.25, sans TVA compte tenu du statut de collaborateur de M e B______.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