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P/7192/2024 vom 6. September 2024</w:t>
      </w:r>
    </w:p>
    <w:p>
      <w:r>
        <w:t>GE Cour de justice, 2024-09-06, FR</w:t>
      </w:r>
    </w:p>
    <w:p>
      <w:r>
        <w:rPr>
          <w:b/>
        </w:rPr>
        <w:t xml:space="preserve">Quelle: </w:t>
      </w:r>
      <w:r>
        <w:t>https://mcp.opencaselaw.ch/entscheid/ge_gerichte_P_7192_2024</w:t>
      </w:r>
    </w:p>
    <w:p>
      <w:r>
        <w:t>FR: GE_GERICHTE P/7192/2024 du 6 septembre 2024</w:t>
      </w:r>
    </w:p>
    <w:p>
      <w:r>
        <w:t>IT: GE_GERICHTE P/7192/2024 del 6 settembre 2024</w:t>
      </w:r>
    </w:p>
    <w:p>
      <w:pPr>
        <w:pStyle w:val="Heading2"/>
      </w:pPr>
      <w:r>
        <w:t>Regeste</w:t>
      </w:r>
    </w:p>
    <w:p>
      <w:r>
        <w:t>ORDONNANCE DE NON-ENTRÉE EN MATIÈRE;NE BIS IN IDEM;SUBSIDIARITÉ;DROIT PÉNAL;ESCROQUERIE;FAUX MATÉRIEL DANS LES TITRES | CPP.393.al1.leta; CPP.310.al1; CPP.11; CP.146; CP.251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Justifiée, l'ordonnance querellée sera donc confirmée et le recours rejeté.</w:t>
      </w:r>
    </w:p>
    <w:p>
      <w:r>
        <w:rPr>
          <w:b/>
        </w:rPr>
        <w:t>E. 5</w:t>
      </w:r>
    </w:p>
    <w:p>
      <w:r>
        <w:t>Les recourants, qui succombent, supporteront, conjointement et solidairement, les frais envers l'État, fixés en totalité à CHF 1'000.- (art. 428 al. 1 CPP et 13 al. 1 du Règlement fixant le tarif des frais en matière pénale, RTFMP; 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