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P/7112/2023 vom 30. Mai 2023</w:t>
      </w:r>
    </w:p>
    <w:p>
      <w:r>
        <w:t>GE Cour de justice, 2023-05-30, FR</w:t>
      </w:r>
    </w:p>
    <w:p>
      <w:r>
        <w:rPr>
          <w:b/>
        </w:rPr>
        <w:t xml:space="preserve">Quelle: </w:t>
      </w:r>
      <w:r>
        <w:t>https://mcp.opencaselaw.ch/entscheid/ge_gerichte_P_7112_2023</w:t>
      </w:r>
    </w:p>
    <w:p>
      <w:r>
        <w:t>FR: GE_GERICHTE P/7112/2023 du 30 mai 2023</w:t>
      </w:r>
    </w:p>
    <w:p>
      <w:r>
        <w:t>IT: GE_GERICHTE P/7112/2023 del 30 maggio 2023</w:t>
      </w:r>
    </w:p>
    <w:p>
      <w:pPr>
        <w:pStyle w:val="Heading2"/>
      </w:pPr>
      <w:r>
        <w:t>Regeste</w:t>
      </w:r>
    </w:p>
    <w:p>
      <w:r>
        <w:t>DÉTENTION PROVISOIRE;RISQUE DE COLLUSION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paraît contester l'aggravation des charges depuis la précédente ordonnance du TMC, mais force est de constater que tel est le cas, au vu du témoignage de deux personnes ayant confirmé avoir acheté des stupéfiants (marijuana, haschich et cocaïne) au recourant. En outre, l'ex-compagne du recourant a déclaré l'avoir vu vendre du haschich et/ou de la cocaïne. Partant, les charges demeurent suffisantes et graves, au sens de l'art. 221 al. 1 CPP.![endif]&gt;![if&gt;</w:t>
      </w:r>
    </w:p>
    <w:p>
      <w:r>
        <w:rPr>
          <w:b/>
        </w:rPr>
        <w:t>E. 3</w:t>
      </w:r>
    </w:p>
    <w:p>
      <w:r>
        <w:t>Le recourant estime que le risque de collusion résiduel pourrait être pallié par une interdiction de contact.![endif]&gt;![if&gt;</w:t>
      </w:r>
    </w:p>
    <w:p>
      <w:r>
        <w:rPr>
          <w:b/>
        </w:rPr>
        <w:t>E. 3.1</w:t>
      </w:r>
    </w:p>
    <w:p>
      <w:r>
        <w:t>Conformément à l'art. 221 al. 1 let. b CPP, la détention provisoire ne peut être ordonnée que lorsqu'il y a sérieusement lieu de craindre que le prévenu compromette la recherche de la vérité en exerçant une influence sur des personnes ou en altérant des moyens de preuve.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3.1).![endif]&gt;![if&gt;</w:t>
      </w:r>
    </w:p>
    <w:p>
      <w:r>
        <w:rPr>
          <w:b/>
        </w:rPr>
        <w:t>E. 3.2</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g).![endif]&gt;![if&gt;</w:t>
      </w:r>
    </w:p>
    <w:p>
      <w:r>
        <w:rPr>
          <w:b/>
        </w:rPr>
        <w:t>E. 3.3</w:t>
      </w:r>
    </w:p>
    <w:p>
      <w:r>
        <w:t>En l'espèce, l'instruction a établi, depuis le dernier arrêt de la Chambre de céans, qu'à tout le moins deux personnes ont acheté de la marijuana, du haschich et de la cocaïne (pour l'une) au recourant. L'analyse de l'extraction des données de ses téléphones portables paraît à bout touchant, le Ministère public ayant annoncé être dans l'attente du rapport de renseignements de la police à cet égard. Le recourant, pour sa part, nie toute implication dans la vente de drogue, mais que s'il devait y avoir " autre chose ", il ne s'en souvenait pas.![endif]&gt;![if&gt; À ce stade de l'instruction, et dans l'attente du rapport de la police sur l'analyse des conversations/messages téléphoniques du recourant, le risque de collusion demeure très élevé et ne saurait être pallié par une interdiction de contact, étant relevé que celle-ci serait en l'état impossible à ordonner, les acheteurs potentiels n'étant à ce stade pas identifiés. Partant, la détention provisoire demeure nécessaire pour pallier ce risque.</w:t>
      </w:r>
    </w:p>
    <w:p>
      <w:r>
        <w:rPr>
          <w:b/>
        </w:rPr>
        <w:t>E. 4</w:t>
      </w:r>
    </w:p>
    <w:p>
      <w:r>
        <w:t>Le risque de collusion étant réalisé, l'autorité de recours peut se dispenser d'examiner si le risque de fuite – alternatif – l'est également (arrêt du Tribunal fédéral 1B_51/2021 du 31 mars 2021 consid. 3.1 et la jurisprudence citée).![endif]&gt;![if&gt;</w:t>
      </w:r>
    </w:p>
    <w:p>
      <w:r>
        <w:rPr>
          <w:b/>
        </w:rPr>
        <w:t>E. 5</w:t>
      </w:r>
    </w:p>
    <w:p>
      <w:r>
        <w:t>Au regard des infractions reprochées au prévenu, la détention provisoire ordonnée au 31 juillet 2023 est conforme au principe de la proportionnalité (art. 197 al. 1 et 212 al. 3 CPP), si les charges devaient se confirmer.![endif]&gt;![if&gt;</w:t>
      </w:r>
    </w:p>
    <w:p>
      <w:r>
        <w:rPr>
          <w:b/>
        </w:rPr>
        <w:t>E. 6</w:t>
      </w:r>
    </w:p>
    <w:p>
      <w:r>
        <w:t>Le recours s'avère ainsi infondé et doit être rejeté.![endif]&gt;![if&gt;</w:t>
      </w:r>
    </w:p>
    <w:p>
      <w:r>
        <w:rPr>
          <w:b/>
        </w:rPr>
        <w:t>E. 7</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8</w:t>
      </w:r>
    </w:p>
    <w:p>
      <w:r>
        <w:t>Le recourant plaide au bénéfice d'une défense d'office.![endif]&gt;![if&gt;</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5.1).![endif]&gt;![if&gt;</w:t>
      </w:r>
    </w:p>
    <w:p>
      <w:r>
        <w:rPr>
          <w:b/>
        </w:rPr>
        <w:t>E. 8.2</w:t>
      </w:r>
    </w:p>
    <w:p>
      <w:r>
        <w:t>En l'occurrence, quand bien même le recourant succombe, on peut admettre que l'exercice du présent recours ne procède pas – encore – d'un abus.![endif]&gt;![if&gt;</w:t>
      </w:r>
    </w:p>
    <w:p>
      <w:r>
        <w:rPr>
          <w:b/>
        </w:rPr>
        <w:t>E. 8.3</w:t>
      </w:r>
    </w:p>
    <w:p>
      <w:r>
        <w:t>L'indemnité du défenseur d'office sera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