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P/7110/2016 vom 22. Dezember 2016</w:t>
      </w:r>
    </w:p>
    <w:p>
      <w:r>
        <w:t>GE Cour de justice, 2016-12-22, FR</w:t>
      </w:r>
    </w:p>
    <w:p>
      <w:r>
        <w:rPr>
          <w:b/>
        </w:rPr>
        <w:t xml:space="preserve">Quelle: </w:t>
      </w:r>
      <w:r>
        <w:t>https://mcp.opencaselaw.ch/entscheid/ge_gerichte_P_7110_2016</w:t>
      </w:r>
    </w:p>
    <w:p>
      <w:r>
        <w:t>FR: GE_GERICHTE P/7110/2016 du 22 décembre 2016</w:t>
      </w:r>
    </w:p>
    <w:p>
      <w:r>
        <w:t>IT: GE_GERICHTE P/7110/2016 del 22 dicembre 2016</w:t>
      </w:r>
    </w:p>
    <w:p>
      <w:pPr>
        <w:pStyle w:val="Heading2"/>
      </w:pPr>
      <w:r>
        <w:t>Regeste</w:t>
      </w:r>
    </w:p>
    <w:p>
      <w:r>
        <w:t>VOL(DROIT PÉNAL) ; SOUSTRACTION D'UNE CHOSE MOBILIÈRE ; DOMMAGES À LA PROPRIÉTÉ(DROIT PÉNAL) ; LÉSÉ ; QUALITÉ POUR AGIR ET RECOURIR | CPP.310; CPP.8; CP.139; CP.144; CP.141</w:t>
      </w:r>
    </w:p>
    <w:p>
      <w:pPr>
        <w:pStyle w:val="Heading2"/>
      </w:pPr>
      <w:r>
        <w:t>Erwägungen</w:t>
      </w:r>
    </w:p>
    <w:p>
      <w:r>
        <w:rPr>
          <w:b/>
        </w:rPr>
        <w:t>E. 1.1</w:t>
      </w:r>
    </w:p>
    <w:p>
      <w:r>
        <w:t>Le recours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 Faute de preuve de la date de la notification de la décision querellée (art. 85 al. 2 CPP), le délai légal de 10 jours (art. 396 al. 1 CPP) sera considéré comme observé.![endif]&gt;![if&gt;</w:t>
      </w:r>
    </w:p>
    <w:p>
      <w:r>
        <w:rPr>
          <w:b/>
        </w:rPr>
        <w:t>E. 1.2</w:t>
      </w:r>
    </w:p>
    <w:p>
      <w:r>
        <w:t>L'art. 385 al. 1 CPP précise que le mémoire de recours doit indiquer précisément les points de la décision attaquée (let. a), les motifs qui commandent une autre décision (let. b) ainsi que les moyens de preuves invoqués (let. c). In casu , l'écriture de la recourante du 5 janvier 2017 ne respecte pas formellement ces exigences. L'intéressée a cependant explicitement exprimé son désaccord avec la décision entreprise et a, partant, requis l'annulation de celle-ci. On peut ainsi admettre que ladite écriture se situe à la limite de ce qui peut être toléré en matière de motivation de justiciables agissant en personne, étant précisé à cet égard que le défaut de motivation d'un recours n'entraîne pas son irrecevabilité, puisque, à teneur de l'art. 385 al. 2 CPP, si le mémoire (de recours) ne satisfait pas aux réquisits prévus à l'al. 1 de cette disposition, l'autorité de recours renvoie ledit recours à son auteur pour qu'il le complète à bref délai et que ce n'est que si, après l'expiration du délai octroyé, cette écriture ne satisfait toujours pas à ces exigences que l'autorité de recours n'entre pas en matière. Il s'ensuit que le recours sera déclaré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2. En l'espèce, la plainte paraît tardive, puisque la recourante avait déposé plainte pénale contre sa fille, en avril 2015, pour le vol allégué des mêmes objets dont elle attribue désormais la responsabilité du dommage (art. 144 al. 1 CP, poursuivi sur plainte) à la mise en cause. Elle n'explique pas pourquoi il lui a fallu un an pour déposer cette nouvelle plainte et il paraît plutôt que les éléments de l'art. 31 CP étaient connus en avril 2015 déjà. Quoi qu'il en soit, au vu de l'issue du litige, la question du respect ou non du délai de plainte peut demeurer ouverte.</w:t>
      </w:r>
    </w:p>
    <w:p>
      <w:r>
        <w:rPr>
          <w:b/>
        </w:rPr>
        <w:t>E. 3.1</w:t>
      </w:r>
    </w:p>
    <w:p>
      <w:r>
        <w:t>Aux termes de l'art. 31 CP, le droit de porter plainte se prescrit par trois mois (1 ère phr.). Le délai court du jour où l'ayant droit a connu l'auteur de l'infraction (2 ème phr.) et – l'art. 31 CP ne le précise pas, mais cela va de soi – de l'acte délictueux, c'est-à-dire des éléments constitutifs de l'infraction, objectifs, mais également subjectifs (arrêts du Tribunal fédéral 6B_599/2014 du 15 décembre 2014 consid. 2.1; 6B_451/2009 du 23 octobre 2009 consid. 1.2). ![endif]&gt;![if&gt; L'observation du délai de plainte fixé à l'art. 31 CP est une condition d'exercice de l'action publique (ATF 118 IV 325 consid. 2b), qui justifie un refus de mettre en œuvre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qui ne peut être ni suspendu, ni interrompu, ni prolongé.</w:t>
      </w:r>
    </w:p>
    <w:p>
      <w:r>
        <w:rPr>
          <w:b/>
        </w:rPr>
        <w:t>E. 4</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citées).![endif]&gt;![if&gt;</w:t>
      </w:r>
    </w:p>
    <w:p>
      <w:r>
        <w:rPr>
          <w:b/>
        </w:rPr>
        <w:t>E. 4.1</w:t>
      </w:r>
    </w:p>
    <w:p>
      <w:r>
        <w:t>Le principe " in dubio pro duriore " découle du principe de la légalité (art. 5 al. 1 Cst. et 2 al. 2 CPP en relation avec les art. 19 al. 1 et 324 CPP; ATF 138 IV 86 consid. 4.2;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 n. 9 ad art. 310 ; R. PFISTER-LIECHTI (éd.), La procédure pénale fédérale, Fondation pour la formation continue des juges suisses, Berne 2010, p. 62 ; DCPR/85/2011 du 27 avril 2011).</w:t>
      </w:r>
    </w:p>
    <w:p>
      <w:r>
        <w:rPr>
          <w:b/>
        </w:rPr>
        <w:t>E. 4.2</w:t>
      </w:r>
    </w:p>
    <w:p>
      <w:r>
        <w:t>L'art. 8 CPP prévoit que le ministère public peut renoncer à toute poursuite pénale, notamment lorsque les conditions visées à l'art. 52 CP sont remplies. Aux termes de cette disposition,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 2 e éd., 2007, n. 14 ad art. 52). Pour décider si les infractions pour lesquelles la culpabilité et les conséquences de l'acte sont de peu d'importance, les autorités compétentes doivent apprécier chaque cas particulier en fonction du cas normal de l'infraction définie par le législateur;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DCPR/272/2011 du 4 octobre 2011).</w:t>
      </w:r>
    </w:p>
    <w:p>
      <w:r>
        <w:rPr>
          <w:b/>
        </w:rPr>
        <w:t>E. 5</w:t>
      </w:r>
    </w:p>
    <w:p>
      <w:r>
        <w:t>La recourante, qui a abandonné ses accusations contre C______, reproche au Ministère public de ne pas avoir condamné B______ pour le vol de ses effets personnels et la destruction de ceux-ci. ![endif]&gt;![if&gt;</w:t>
      </w:r>
    </w:p>
    <w:p>
      <w:r>
        <w:rPr>
          <w:b/>
        </w:rPr>
        <w:t>E. 5.1</w:t>
      </w:r>
    </w:p>
    <w:p>
      <w:r>
        <w:t>Selon l'art. 139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5.2</w:t>
      </w:r>
    </w:p>
    <w:p>
      <w:r>
        <w:t>L'art. 141 CP punit le comportement de la personne qui, sans dessein d'appropriation, aura soustrait une chose mobilière à l'ayant droit et lui aura causé par là un préjudice considérable; soustraire signifie simplement enlever la chose à l'ayant droit (B. CORBOZ, Les Infractions en droit suisse , Berne 2010, vol. I., n. 4 ad art. 141). L'exigence du préjudice considérable, notion qui est sujette à appréciation et est susceptible de varier selon les occurrences, vise à exclure les cas bagatelles. Le préjudice peut être de nature pécuniaire – par exemple, le fait que la chose n'a pas pu être retrouvée, qu'il a fallu la remplacer provisoirement ou assumer des frais de transports pour la ramener – ou immatérielle – ainsi, la soustraction d'objets sans valeur intrinsèque, mais dotés d'une valeur affective importante. Il est admis que le désagrément peut suffire à constituer un préjudice ( ACPR/509/2016 du 16 août 2016; B. CORBOZ, op. cit. , n. 10 ad art. 141).</w:t>
      </w:r>
    </w:p>
    <w:p>
      <w:r>
        <w:rPr>
          <w:b/>
        </w:rPr>
        <w:t>E. 5.3</w:t>
      </w:r>
    </w:p>
    <w:p>
      <w:r>
        <w:t>L'art. 144 al. 1 CP punit, sur plainte, celui qui aura endommagé, détruit ou mis hors d'usage une chose appartenant à autrui ou frappée d'un droit d'usage ou d'usufruit au bénéfice d'autrui.</w:t>
      </w:r>
    </w:p>
    <w:p>
      <w:r>
        <w:rPr>
          <w:b/>
        </w:rPr>
        <w:t>E. 5.4</w:t>
      </w:r>
    </w:p>
    <w:p>
      <w:r>
        <w:t>En l'espèce, la recourante a déjà été déboutée, pour les mêmes faits, s'agissant du vol reproché à sa fille. Elle estime désormais que la mise en cause se serait rendue coupable de cette infraction, mais rien dans les faits qu'elle expose ne démontre une volonté d'appropriation. Les considérants de l' ACPR/53/2016 s'appliquent dès lors ici, mutatis mutandis . Partant, le recours est infondé sur ce point.</w:t>
      </w:r>
    </w:p>
    <w:p>
      <w:r>
        <w:rPr>
          <w:b/>
        </w:rPr>
        <w:t>E. 5.5</w:t>
      </w:r>
    </w:p>
    <w:p>
      <w:r>
        <w:t>Sans égard à la question du délai de plainte qui a été laissée ouverte, le dommage à la propriété dont se plaint la recourante consiste en la destruction de ses effets personnels par une société de déchèterie prétendument sur ordre de la mise en cause. La facture produite par la recourante ne prouve toutefois nullement que ce sont ses biens qui ont été détruits le 28 décembre 2015 et n'est d'aucune utilité s'agissant du donneur d'ordre, soit l'auteur du dommage allégué à la propriété. Sans même devoir examiner la valeur des biens allégués, il n'existe donc, en l'espèce, pas de prévention pénale suffisante. Qui plus est, la recourante n'a pas réagi au courrier de sa fille du 24 avril 2015 l'informant que ses biens étaient à sa disposition chez F______. Elle n'est pas venue les récupérer et n'a pas confié cette tâche à la société qu'elle allègue avoir elle-même pourtant mandatée dans ce but. Elle s'est donc volontairement exposée au débarras de ses biens. Partant, l'ordonnance entreprise ne prête pas le flanc à la critique.</w:t>
      </w:r>
    </w:p>
    <w:p>
      <w:r>
        <w:rPr>
          <w:b/>
        </w:rPr>
        <w:t>E. 6</w:t>
      </w:r>
    </w:p>
    <w:p>
      <w:r>
        <w:t>Justifiée, l'ordonnance querellée sera donc confirmée.![endif]&gt;![if&gt;</w:t>
      </w:r>
    </w:p>
    <w:p>
      <w:r>
        <w:rPr>
          <w:b/>
        </w:rPr>
        <w:t>E. 7</w:t>
      </w:r>
    </w:p>
    <w:p>
      <w:r>
        <w:t>La recourante, qui succombe, supportera les frais envers l'État, qui comprendront un émolument de décision (art. 428 al. 1 CPP et 13 al. 1 du Règlement fixant le tarif des frais en matière pénale, RTFMP ; E 4 10.03), fixés en totalité à CHF 800.-.![endif]&gt;![if&gt;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