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P/7082/2013 vom 26. Februar 2015</w:t>
      </w:r>
    </w:p>
    <w:p>
      <w:r>
        <w:t>GE Cour de justice, 2015-02-26, FR</w:t>
      </w:r>
    </w:p>
    <w:p>
      <w:r>
        <w:rPr>
          <w:b/>
        </w:rPr>
        <w:t xml:space="preserve">Quelle: </w:t>
      </w:r>
      <w:r>
        <w:t>https://mcp.opencaselaw.ch/entscheid/ge_gerichte_P_7082_2013</w:t>
      </w:r>
    </w:p>
    <w:p>
      <w:r>
        <w:t>FR: GE_GERICHTE P/7082/2013 du 26 février 2015</w:t>
      </w:r>
    </w:p>
    <w:p>
      <w:r>
        <w:t>IT: GE_GERICHTE P/7082/2013 del 26 febbraio 2015</w:t>
      </w:r>
    </w:p>
    <w:p>
      <w:pPr>
        <w:pStyle w:val="Heading2"/>
      </w:pPr>
      <w:r>
        <w:t>Regeste</w:t>
      </w:r>
    </w:p>
    <w:p>
      <w:r>
        <w:t>NE BIS IN IDEM; SÉJOUR ILLÉGAL; INDEMNITÉ(EN GÉNÉRAL); PEINE; PEINE COMPLÉMENTAIRE; FRAIS DE LA PROCÉDURE | LEtr.115.1.b; CP.47; CP.49.2; CPP.135.2</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115 al. 1 let. b LEtr réprime le comportement de celui qui séjourne illégalement en Suisse. Le séjour illégal étant un délit continu, le fait pour le prévenu de perpétuer sa situation irrégulière après le prononcé d'un premier jugement est condamnable pour la période non couverte par la première décision (principe ne bis in idem ; ATF 135 IV 6 consid. 3.2 p. 9 ; arrêt du Tribunal fédéral 6B_1226/2013 du 31 mars 2014 consid. 1.1). Le séjour irrégulier n'est punissable que pour autant que l'étranger ne se trouve pas dans l'impossibilité de quitter la Suisse, respectivement de rentrer légalement dans son pays d'origine, le principe de la faute supposant la liberté de pouvoir agir autrement (arrêt du Tribunal fédéral 6B_320/2013 du 29 août 2013 consid. 2.1 et les références citées).</w:t>
      </w:r>
    </w:p>
    <w:p>
      <w:r>
        <w:rPr>
          <w:b/>
        </w:rPr>
        <w:t>E. 2.2</w:t>
      </w:r>
    </w:p>
    <w:p>
      <w:r>
        <w:t>La Directive du Parlement européen et du Conseil du 16 décembre 2008 relative aux normes et procédures communes applicables dans les Etats membres au retour des ressortissants de pays tiers en séjour irrégulier (Directive sur le retour 2008/115/CE), intégrée au droit suisse par arrêté fédéral du 18 juin 2010 (RO 2010 5925), ainsi que la jurisprudence de la Cour de justice de l’union européenne y relative (ci-après la CJUE), que les juridictions suisses doivent, dans toute la mesure du possible, mettre en œuvre (arrêt du Tribunal fédéral 6B_525/2014 du 9 octobre 2014 consid. 1.1), ne s'opposent pas au principe de la poursuite pénale d'un étranger, dans un Etat membre, du chef de séjour illégal ; elles réglementent uniquement le type de sanctions – peines pécuniaire ou privative de liberté – susceptibles d'être infligées (arrêt de la CJUE du 6 décembre 2012 SAGOR ; arrêt du Tribunal fédéral 6B_196/2012 du 24 janvier 2013 consid. 2.1.2 in fine ).</w:t>
      </w:r>
    </w:p>
    <w:p>
      <w:r>
        <w:rPr>
          <w:b/>
        </w:rPr>
        <w:t>E. 2.3</w:t>
      </w:r>
    </w:p>
    <w:p>
      <w:r>
        <w:t>Les arguments des appelants relatifs à la durée des peines qui leur ont déjà été infligées pour séjour illégal n'ont d'éventuelles incidences que sur les peines susceptibles d'être prononcées à leur rencontre, non sur la réalisation de l'infraction de séjour illégal en tant que telle (arrêt du Tribunal fédéral 6B_1226/2013 précité). Ils seront donc examinés ci-après. Il en va de même de la prise en considération de la directive sur le retour et de la jurisprudence de la CJUE y relative, celles-ci ne s'opposant pas au principe d'une condamnation pour séjour illégal. 2.4.1. En l'espèce, il est établi que l'appelant A______ ne disposait pas des autorisations nécessaires pour séjourner en Suisse, ce qu'il admet. Il n'a par ailleurs fait état d'aucune circonstance qui l'aurait empêché de retourner dans son pays. Se trouvant donc illégalement en Suisse de manière fautive, l'appelant s'est bien rendu coupable de séjour illégal. L'appelant ayant déjà été condamné par ordonnance pénale du 24 juillet 2013 pour séjour illégal pour la période allant du 24 mars 2013 au 20 avril 2013, le 23 mars 2013 correspondant au jour de sa libération dans une précédente procédure, seule peut lui être reprochée en l'espèce la période allant du 22 avril 2013, lendemain du jour de sa libération, au 8 mai 2013, puis du 16 mai au 4 juin 2013. La période pénale retenue par le premier juge, en violation du principe ne bis in idem , sera modifiée en conséquence. Au vu de ce qui précède, le jugement entrepris sera confirmé sur la culpabilité de l'appelant A______, sous réserve de la réduction de la période pénale. 2.4.2. Il est établi et non contesté que l'appelant B______ ne disposait pas des autorisations nécessaires pour séjourner en Suisse durant la période reprochée. Son ignorance de l'interdiction d'entrée sur le territoire suisse n'est pas déterminante, l'infraction de séjour illégal étant en l'espèce réalisée par l'absence de titre de séjour. Le manque de volonté de l'appelant de retourner dans son pays ne signifie à l'évidence pas qu'il existait un quelconque empêchement à son retour dans son pays, aucune explication ou indication n'ayant du reste été donnée dans ce sens. L'infraction de séjour illégal pour la période allant du 16 mai au 4 juin 2013 est donc réalisée, de sorte que le jugement entrepris sera confirmé sur ce point et l'appel rejeté.</w:t>
      </w:r>
    </w:p>
    <w:p>
      <w:r>
        <w:rPr>
          <w:b/>
        </w:rPr>
        <w:t>E. 3</w:t>
      </w:r>
    </w:p>
    <w:p>
      <w:r>
        <w:t>3.1. L'infraction à l'art. 115 al. 1 let. b LEtr est passible d'une peine privative de liberté d'un an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rPr>
          <w:b/>
        </w:rPr>
        <w:t>E. 3.3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consid. 4 p. 100 ; arrêt du Tribunal 6B_128/2011 du 14 juin 2011 consid. 3.1).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La jurisprudence fédérale considère que le prononcé d'un travail d'intérêt général n'est justifié qu'autant que l'on puisse au moins prévoir que l'intéressé pourra, cas échéant après l'exécution, poursuivre son évolution en Suisse. Aussi,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(arrêts du Tribunal fédéral 6B_ 525/2014 du 9 octobre 2014 consid. 2 et 6B_541/2007 du 13 mai 2008 consid. 4.2.4).</w:t>
      </w:r>
    </w:p>
    <w:p>
      <w:r>
        <w:rPr>
          <w:b/>
        </w:rPr>
        <w:t>E. 3.4</w:t>
      </w:r>
    </w:p>
    <w:p>
      <w:r>
        <w:t>L'infraction à l'art. 115 al. 1 let. b LEtr étant un délit continu, les peines prononcées de ce chef dans plusieurs procédures ne peuvent dépasser la peine maximale arrêtée par cette disposition, à moins que l'auteur, après la première condamnation, ne commette une nouvelle infraction en prenant une décision d'agir indépendante de la première (ATF 135 IV 6 consid. 4.2 p. 11 ; arrêt du Tribunal fédéral 6B_1226/2013 précité).</w:t>
      </w:r>
    </w:p>
    <w:p>
      <w:r>
        <w:rPr>
          <w:b/>
        </w:rPr>
        <w:t>E. 3.5</w:t>
      </w:r>
    </w:p>
    <w:p>
      <w:r>
        <w:t>Selon la Directive sur le retour 2008/115/CE et la jurisprudence de la CJUE y relative, le prononcé d'une peine pécuniaire du chef de séjour illégal est toujours envisageable (arrêt de la CJUE du 6 décembre 2012 C-430/11 Sagor). Une peine d'emprisonnement pour séjour illégal ne peut en revanche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w:t>
      </w:r>
    </w:p>
    <w:p>
      <w:r>
        <w:rPr>
          <w:b/>
        </w:rPr>
        <w:t>E. 3.6</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3.7.1. En l'espèce, la faute de l'appelant A______ est d'une gravité relative. Les périodes pénales considérées sont relativement courtes. La répétition de l'infraction dénote toutefois un mépris certain de la législation en vigueur, d'autant que l'appelant sait qu'il fait l'objet d'une interdiction d'entrée sur le territoire suisse depuis 2012. La collaboration de l'appelant peut être qualifiée de moyenne. Sa situation personnelle demeure très floue et n'explique en rien les faits reprochés. Ses multiples antécédents spécifiques rendent le pronostic particulièrement défavorable et, partant, le sursis inenvisageable. L'impossibilité d'envisager un travail d'intérêt général au vu de sa situation administrative est évidente. Dans la mesure où l'appelant a toujours fait fi des sanctions pourtant plus sévères prononcées à son encontre, une peine pécuniaire paraît d'emblée dénuée de toute efficacité et doit dès lors être exclue. Seule entre donc en considération une courte peine privative de liberté, dont la quotité doit être fixée en tenant compte des peines déjà subies par l'appelant en raison d'infraction à la LEtr, le présent séjour illégal ne dénotant pas une intention délictuelle différente des cas précédents. L'appelant a fait l'objet de deux condamnations, les 7 novembre 2008 et 28 février 2011, portant exclusivement sur le séjour illégal, dont les peines prononcées totalisent 40 jours de peine privative de liberté. A ce total s'ajoute la part des peines infligées pour séjour illégal en concours avec d'autres infractions. Selon l'appréciation de la CPAR, celles-ci peuvent être évaluées à 20 jours sur la sanction de deux mois du 14 septembre 2010, à 30 jours sur celle de quatre mois du 28 mai 2011, à 45 jours sur un an dans le cas de la condamnation du 23 novembre 2012 et à 20 jours sur cinq mois dans le cas de la condamnation du 24 juillet 2013. En conséquence, la CPAR estime que l'appelant A______ a été condamné jusqu'à présent à un total de 155 jours de privation de liberté pour séjour illégal. Pour la période pénale reprochée dans la présente procédure, compte tenu de la faute de l'appelant, de la réduction de la période pénale consécutive au constat de la violation du principe ne bis in idem et de la complémentarité de la sanction à prononcer à celle infligée par le Ministère public le 24 juillet 2013, la CPAR estime qu'une peine privative de liberté de 15 jours est une sanction adéquate. Le jugement entrepris sera réformé en ce sens. Cette nouvelle peine porte à 170 jours la durée des peines infligées à l'appelant du chef de séjour illégal, soit un total largement en deçà du maximum fixé à l'art. 115 LEtr. Le prononcé de cette peine n'entrave aucunement une procédure de renvoi en cours, l'appelant ayant été, selon ses propres dires, déjà renvoyé en Autriche. L'exécution de ce renvoi démontre que les autorités administratives ne sont pas restées passives, contrairement à l'appelant qui n'a rien entrepris pour quitter le territoire suisse. Dans ces circonstances, une peine privative de liberté n'est manifestement pas incompatible avec la directive sur le retour et la jurisprudence y relative. 3.7.2. La faute de l'appelant B______ est de gravité moyenne. Il lui est reproché d'avoir séjourné un peu plus de deux semaines en Suisse sans les autorisations nécessaires, ce qu'il savait pertinemment pour avoir déjà été à de nombreuses reprises arrêté pour ce motif. Son refus exprimé devant le Ministère public d'entreprendre des démarches en vue de quitter le territoire dénote un mépris certain de la législation en vigueur et rend ses explications relatives à son manque de temps après sa dernière sortie de prison pour organiser son départ peu crédibles. La précarité de la situation personnelle de l'appelant découlant en partie de son insistance à rester dans un pays qui ne lui offre aucune perspective, ce facteur ne saurait être considéré uniquement à décharge. Il sera en revanche relevé que l'appelant semble désormais avoir quitté la Suisse. Sa collaboration à la procédure a été bonne, l'appelant ayant admis sans détour les faits reprochés. Les onze condamnations antérieures de l'appelant, dont cinq portent notamment sur l'infraction de séjour illégal, rendent le pronostic particulièrement défavorable. La situation administrative de l'appelant exclut d'envisager un travail d'intérêt général. Vu le peu de cas qu'il fait des sanctions prononcées à son encontre, une peine pécuniaire, en soi moins dissuasive qu'une peine privative de liberté, resterait sans aucun doute inexécutée. Les conditions au prononcé d'une courte peine privative de liberté étant manifestement réunies en l'espèce, reste à en déterminer la quotité en tenant compte des condamnations antérieures de l'appelant pour séjour illégal, l'intention délictuelle étant demeurée inchangée. Aucune de ces condamnations ne portant exclusivement sur l'infraction de séjour illégal, il convient de procéder à une évaluation des quotités sanctionnant ladite infraction. La CPAR évalue à 100 jours la quotité des peines pour séjour illégal résultant des condamnations du 29 octobre 2009 (dix jours sur les 20 jours de peine privative de liberté), 19 mars 2010 (30 jours sur la sanction de six mois),</w:t>
      </w:r>
    </w:p>
    <w:p>
      <w:r>
        <w:rPr>
          <w:b/>
        </w:rPr>
        <w:t>E. 7</w:t>
      </w:r>
    </w:p>
    <w:p>
      <w:r>
        <w:t>septembre 2010 (30 jours sur quatre mois) et 5 janvier 2012 (30 jours sur quatre mois). L'appelant se fonde sur sa condamnation du 12 avril 2013 afin de démontrer qu'il a été déjà été condamné à plus d'un an de peine privative de liberté pour séjour illégal. Il oublie ce faisant que la peine de 20 mois sanctionne principalement les brigandages et le recel qui lui étaient reprochés. En comparaison de la peine menace applicable en cas de brigandage (dix ans), la quotité infligée pour séjour illégal représente, selon l'appréciation de la CPAR, au maximum 45 jours de privation de liberté. Au vu de ce qui précède, la CPAR évalue en tout à 145 jours la quotité des peines privative de liberté qui ont déjà été infligées à l'appelant du chef de séjour illégal. Malgré le caractère répétitif de ses séjours illégaux et bien que l'appelant ne conteste pas en soi la durée de la peine prononcée pour ce motif, la CPAR estime que la peine privative de liberté de 60 jours arrêtée par le premier juge est excessive au regard de la brièveté de la période pénale reprochée dans la présente procédure. Cette peine sera partant réduite à 30 jours. Le jugement entrepris sera réformé en ce sens. Cette nouvelle sanction porte à 175 jours la durée des peines privatives de liberté prononcées contre l'appelant du chef de séjour illégal, soit une durée largement inférieure au seuil maximum fixé par la loi. En tant que de besoin, il sera encore relevé que la condamnation de l'appelant à une peine privative de liberté ne contrevient pas à la directive sur le retour. L'Algérie n'acceptant pas le retour contraint de ses ressortissants par vols spéciaux, aucune démarche supplémentaire ne peut en effet être exigée des autorités administratives en cas de refus d'un ressortissant algérien de coopérer à son retour (arrêt du Tribunal fédéral 6B_525/2014 précité), ce qui est le cas en l'espèce. 4. Vu la confirmation des verdicts de culpabilité, les prétentions en indemnisation de chaque appelant seront rejetées (art. 429 CPP). 5. 5. 1. Les appelants, qui obtiennent très partiellement gain de cause, pour des motifs non soulevés devant la CPAR, supporteront chacun pour un tiers les frais de la procédure d'appel (art. 428 CPP), qui comprennent dans leur totalité un émolument de décision de CHF 1'500.- (art. 14 al. 1 let. e du Règlement fixant le tarif des frais en matière pénale du 22 décembre 2010 [RTFMP ; E 4 10.03]), le solde de ces frais étant laissé à la charge de l'Etat. 5. 2. La répartition des frais de première instance demeure justifiée (art. 426 al. 1 et 428 al. 3 CPP). 6. 6.1. Les frais imputables à l'assistance gratuite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6.2. 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6.3. En l'espèce, l'état de frais présenté sera admis à hauteur de CHF 1'150.-, soit 5h45 d'activité à CHF 200.-, les 30 minutes décomptées pour les annonces d'appel et les déclarations d'appel, lesquelles n'ont pas à être motivées et font partie du forfait "courriers/téléphones", devant être déduites du total présenté. Il convient d'ajouter à ce montant l'indemnisation forfaitaire de 20%, soit CHF 230.-, ainsi que la TVA à hauteur de CHF 110.40.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