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P/7060/2016 vom 27. April 2021</w:t>
      </w:r>
    </w:p>
    <w:p>
      <w:r>
        <w:t>GE Cour de justice, 2021-04-27, FR</w:t>
      </w:r>
    </w:p>
    <w:p>
      <w:r>
        <w:rPr>
          <w:b/>
        </w:rPr>
        <w:t xml:space="preserve">Quelle: </w:t>
      </w:r>
      <w:r>
        <w:t>https://mcp.opencaselaw.ch/entscheid/ge_gerichte_P_7060_2016</w:t>
      </w:r>
    </w:p>
    <w:p>
      <w:r>
        <w:t>FR: GE_GERICHTE P/7060/2016 du 27 avril 2021</w:t>
      </w:r>
    </w:p>
    <w:p>
      <w:r>
        <w:t>IT: GE_GERICHTE P/7060/2016 del 27 aprile 2021</w:t>
      </w:r>
    </w:p>
    <w:p>
      <w:pPr>
        <w:pStyle w:val="Heading2"/>
      </w:pPr>
      <w:r>
        <w:t>Regeste</w:t>
      </w:r>
    </w:p>
    <w:p>
      <w:r>
        <w:t>COMPÉTENCE RATIONE LOCI;ESCROQUERIE;ABUS DE CONFIANCE;LIEU DE RÉSULTAT; LIEU DE COMISSION | CPP.319.alal; CP.3; CP.8; CP.146; CP.138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obtient gain de cause (art. 428 al. 1 CPP). Partant, les frais afférents au recours seront laissés à la charge de l'État (art. 428 al. 4 CPP) et les sûretés versées, restituées à l'intéressée.</w:t>
      </w:r>
    </w:p>
    <w:p>
      <w:r>
        <w:rPr>
          <w:b/>
        </w:rPr>
        <w:t>E. 4</w:t>
      </w:r>
    </w:p>
    <w:p>
      <w:r>
        <w:t>Représentée par un avocat, la partie plaignante n'a ni chiffré ni justifié de prétentions en indemnité au sens de l'art. 433 al. 2 CPP, applicable en instance de recours (art. 436 al. 1 CPP), de sorte qu'il ne lui en sera point alloué (arrêt du Tribunal fédéral 6B_1345/2016 du 30 novembre 2017 consid. 7.2).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